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2EC0"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  <w:highlight w:val="none"/>
        </w:rPr>
      </w:pPr>
      <w:bookmarkStart w:id="0" w:name="_Toc16594"/>
      <w:r>
        <w:rPr>
          <w:rFonts w:hint="eastAsia" w:ascii="宋体" w:hAnsi="宋体"/>
          <w:color w:val="000000"/>
          <w:sz w:val="28"/>
          <w:szCs w:val="28"/>
          <w:highlight w:val="none"/>
        </w:rPr>
        <w:t>一、技术要求</w:t>
      </w:r>
      <w:bookmarkEnd w:id="0"/>
    </w:p>
    <w:p w14:paraId="7C9BA0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</w:rPr>
      </w:pPr>
      <w:bookmarkStart w:id="1" w:name="_Hlk99207603"/>
      <w:r>
        <w:rPr>
          <w:rFonts w:hint="eastAsia" w:ascii="宋体" w:hAnsi="宋体" w:cs="宋体"/>
          <w:b/>
          <w:bCs/>
          <w:lang w:eastAsia="zh-CN"/>
        </w:rPr>
        <w:t>（</w:t>
      </w:r>
      <w:r>
        <w:rPr>
          <w:rFonts w:hint="eastAsia" w:ascii="宋体" w:hAnsi="宋体" w:cs="宋体"/>
          <w:b/>
          <w:bCs/>
          <w:lang w:val="en-US" w:eastAsia="zh-CN"/>
        </w:rPr>
        <w:t>一</w:t>
      </w:r>
      <w:r>
        <w:rPr>
          <w:rFonts w:hint="eastAsia" w:ascii="宋体" w:hAnsi="宋体" w:cs="宋体"/>
          <w:b/>
          <w:bCs/>
          <w:lang w:eastAsia="zh-CN"/>
        </w:rPr>
        <w:t>）</w:t>
      </w:r>
      <w:r>
        <w:rPr>
          <w:rFonts w:hint="eastAsia" w:ascii="宋体" w:hAnsi="宋体" w:cs="宋体"/>
          <w:b/>
          <w:bCs/>
        </w:rPr>
        <w:t>编制依据：</w:t>
      </w:r>
    </w:p>
    <w:bookmarkEnd w:id="1"/>
    <w:p w14:paraId="17F766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</w:rPr>
        <w:t>工程概况：</w:t>
      </w:r>
    </w:p>
    <w:p w14:paraId="5818AA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1.1</w:t>
      </w:r>
      <w:r>
        <w:rPr>
          <w:rFonts w:hint="eastAsia" w:ascii="宋体" w:hAnsi="宋体" w:cs="宋体"/>
          <w:b w:val="0"/>
          <w:bCs w:val="0"/>
        </w:rPr>
        <w:t>工程名称：江西科技师范大学体育高考场馆改造工程项目</w:t>
      </w:r>
    </w:p>
    <w:p w14:paraId="60D0EE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1.2</w:t>
      </w:r>
      <w:r>
        <w:rPr>
          <w:rFonts w:hint="eastAsia" w:ascii="宋体" w:hAnsi="宋体" w:cs="宋体"/>
          <w:b w:val="0"/>
          <w:bCs w:val="0"/>
        </w:rPr>
        <w:t>工程概况：本工程位于江西省南昌市，本项目用地面积10680 ㎡（约 16.02 亩），总建筑面积8280 ㎡。其中电动雨棚8280㎡，铅球场地2400㎡；本工程包括土建工程、安装工程、市政工程。</w:t>
      </w:r>
    </w:p>
    <w:p w14:paraId="182364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</w:rPr>
        <w:t>编制依据：</w:t>
      </w:r>
    </w:p>
    <w:p w14:paraId="0F399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2.1</w:t>
      </w:r>
      <w:r>
        <w:rPr>
          <w:rFonts w:hint="eastAsia" w:ascii="宋体" w:hAnsi="宋体" w:cs="宋体"/>
          <w:b w:val="0"/>
          <w:bCs w:val="0"/>
        </w:rPr>
        <w:t>设计图纸及相关技术资料；</w:t>
      </w:r>
    </w:p>
    <w:p w14:paraId="07851E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2.2</w:t>
      </w:r>
      <w:r>
        <w:rPr>
          <w:rFonts w:hint="eastAsia" w:ascii="宋体" w:hAnsi="宋体" w:cs="宋体"/>
          <w:b w:val="0"/>
          <w:bCs w:val="0"/>
        </w:rPr>
        <w:t>《江西省房屋建筑与装饰工程消耗量定额及统一计价表》(2017版)；</w:t>
      </w:r>
    </w:p>
    <w:p w14:paraId="30BBF2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2.3</w:t>
      </w:r>
      <w:r>
        <w:rPr>
          <w:rFonts w:hint="eastAsia" w:ascii="宋体" w:hAnsi="宋体" w:cs="宋体"/>
          <w:b w:val="0"/>
          <w:bCs w:val="0"/>
        </w:rPr>
        <w:t>《江西省安装工程消耗量定额及统一计价表》(2017版)；</w:t>
      </w:r>
    </w:p>
    <w:p w14:paraId="78BBAF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2.4</w:t>
      </w:r>
      <w:r>
        <w:rPr>
          <w:rFonts w:hint="eastAsia" w:ascii="宋体" w:hAnsi="宋体" w:cs="宋体"/>
          <w:b w:val="0"/>
          <w:bCs w:val="0"/>
        </w:rPr>
        <w:t>《江西省市政工程消耗量定额及统一计价表》(2017版)；</w:t>
      </w:r>
    </w:p>
    <w:p w14:paraId="089A74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2.5</w:t>
      </w:r>
      <w:r>
        <w:rPr>
          <w:rFonts w:hint="eastAsia" w:ascii="宋体" w:hAnsi="宋体" w:cs="宋体"/>
          <w:b w:val="0"/>
          <w:bCs w:val="0"/>
        </w:rPr>
        <w:t>《江西省园林工程消耗量定额及单位估价表》(2006版)；</w:t>
      </w:r>
    </w:p>
    <w:p w14:paraId="3CC053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2.6</w:t>
      </w:r>
      <w:r>
        <w:rPr>
          <w:rFonts w:hint="eastAsia" w:ascii="宋体" w:hAnsi="宋体" w:cs="宋体"/>
          <w:b w:val="0"/>
          <w:bCs w:val="0"/>
        </w:rPr>
        <w:t>《江西省建筑与装饰、通用安装、市政工程费用定额（试行）》（2017版）；</w:t>
      </w:r>
    </w:p>
    <w:p w14:paraId="2AF98E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2.7</w:t>
      </w:r>
      <w:r>
        <w:rPr>
          <w:rFonts w:hint="eastAsia" w:ascii="宋体" w:hAnsi="宋体" w:cs="宋体"/>
          <w:b w:val="0"/>
          <w:bCs w:val="0"/>
        </w:rPr>
        <w:t>《2013建设工程工程量清单计价规范》；</w:t>
      </w:r>
    </w:p>
    <w:p w14:paraId="781160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2.8</w:t>
      </w:r>
      <w:r>
        <w:rPr>
          <w:rFonts w:hint="eastAsia" w:ascii="宋体" w:hAnsi="宋体" w:cs="宋体"/>
          <w:b w:val="0"/>
          <w:bCs w:val="0"/>
        </w:rPr>
        <w:t>现行价格文件：</w:t>
      </w:r>
    </w:p>
    <w:p w14:paraId="16EA9D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（1）税金文件：赣建价〔2019〕1号，增值税一般计税法；</w:t>
      </w:r>
    </w:p>
    <w:p w14:paraId="6E8A14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 xml:space="preserve">（2）人工价格：市政工程、房屋建筑与装饰工程、通用安装工程按赣建价{2018}5号文，综合人工85元/工日，装饰人工96元/工日； </w:t>
      </w:r>
    </w:p>
    <w:p w14:paraId="47E381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（3）赣建价[2017]7号关于颁布2017版《江西省建设工程定额》的通知</w:t>
      </w:r>
    </w:p>
    <w:p w14:paraId="025C37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（4）材料价格：主要采用江西省造价信息2024年11月份南昌市，部分依据南昌市造价信息价及市场价。</w:t>
      </w:r>
    </w:p>
    <w:p w14:paraId="0AF117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</w:rPr>
        <w:t>编制说明：</w:t>
      </w:r>
    </w:p>
    <w:p w14:paraId="3A7502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</w:rPr>
        <w:t>所有土方运距暂时按照20m运距考虑；</w:t>
      </w:r>
    </w:p>
    <w:p w14:paraId="2924CD9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</w:rPr>
        <w:t>工程量清单</w:t>
      </w:r>
      <w:r>
        <w:rPr>
          <w:rFonts w:hint="eastAsia" w:ascii="宋体" w:hAnsi="宋体" w:cs="宋体"/>
          <w:b/>
          <w:bCs/>
          <w:lang w:val="en-US" w:eastAsia="zh-CN"/>
        </w:rPr>
        <w:t>及图纸</w:t>
      </w:r>
      <w:r>
        <w:rPr>
          <w:rFonts w:hint="eastAsia" w:ascii="宋体" w:hAnsi="宋体" w:cs="宋体"/>
          <w:b/>
          <w:bCs/>
        </w:rPr>
        <w:t>：</w:t>
      </w:r>
      <w:r>
        <w:rPr>
          <w:rFonts w:hint="eastAsia" w:ascii="宋体" w:hAnsi="宋体" w:cs="宋体"/>
          <w:b/>
          <w:bCs/>
          <w:lang w:val="en-US" w:eastAsia="zh-CN"/>
        </w:rPr>
        <w:t>详见附件（响应报价均不得超过本项目工程量清单中分项价格及招标控制价）。</w:t>
      </w:r>
    </w:p>
    <w:p w14:paraId="4D1CAF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lang w:eastAsia="zh-CN"/>
        </w:rPr>
        <w:t>（三）人员要求</w:t>
      </w:r>
    </w:p>
    <w:p w14:paraId="514014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cs="宋体"/>
          <w:b w:val="0"/>
          <w:bCs w:val="0"/>
          <w:lang w:eastAsia="zh-CN"/>
        </w:rPr>
        <w:t>供应商须针对本项目拟派一名技术负责人。</w:t>
      </w:r>
    </w:p>
    <w:p w14:paraId="0CD3BFC3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BE325"/>
    <w:multiLevelType w:val="singleLevel"/>
    <w:tmpl w:val="D46BE3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53680"/>
    <w:rsid w:val="68A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2025-01-02T08:19:00Z</dcterms:created>
  <dc:creator>admin</dc:creator>
  <cp:lastModifiedBy>admin</cp:lastModifiedBy>
  <dcterms:modified xsi:type="dcterms:W3CDTF">2025-01-02T08:19:57Z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5210DD96EF544FF7B26CD4AA401A21E0_11</vt:lpwstr>
  </property>
  <property fmtid="{D5CDD505-2E9C-101B-9397-08002B2CF9AE}" pid="4" name="KSOTemplateDocerSaveRecord">
    <vt:lpwstr>eyJoZGlkIjoiN2FkMzllMTNlMTY5ODE5MTk3NTQ0NDg0ZDE5MjdiMmYiLCJ1c2VySWQiOiIyODQ3NjAxNjYifQ==</vt:lpwstr>
  </property>
</Properties>
</file>