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ED78EB">
      <w:pPr>
        <w:pStyle w:val="3"/>
        <w:jc w:val="center"/>
        <w:rPr>
          <w:rFonts w:hint="eastAsia" w:ascii="方正小标宋简体" w:hAnsi="方正小标宋简体" w:eastAsia="方正小标宋简体" w:cs="Arial"/>
          <w:b w:val="0"/>
          <w:bCs w:val="0"/>
          <w:color w:val="auto"/>
          <w:spacing w:val="0"/>
          <w:sz w:val="40"/>
          <w:szCs w:val="40"/>
          <w:lang w:eastAsia="zh-CN"/>
        </w:rPr>
      </w:pPr>
      <w:bookmarkStart w:id="0" w:name="_Toc22936"/>
      <w:bookmarkStart w:id="1" w:name="_Toc24956"/>
      <w:r>
        <w:rPr>
          <w:rFonts w:hint="eastAsia" w:ascii="方正小标宋简体" w:hAnsi="方正小标宋简体" w:eastAsia="方正小标宋简体" w:cs="Arial"/>
          <w:b w:val="0"/>
          <w:bCs w:val="0"/>
          <w:color w:val="auto"/>
          <w:spacing w:val="0"/>
          <w:sz w:val="40"/>
          <w:szCs w:val="40"/>
          <w:lang w:eastAsia="zh-CN"/>
        </w:rPr>
        <w:t>南昌医学院医学类题库系统采购项目</w:t>
      </w:r>
    </w:p>
    <w:p w14:paraId="34E9B106">
      <w:pPr>
        <w:pStyle w:val="3"/>
        <w:jc w:val="center"/>
        <w:rPr>
          <w:rFonts w:hint="eastAsia" w:ascii="方正小标宋简体" w:hAnsi="方正小标宋简体" w:eastAsia="方正小标宋简体" w:cs="Arial"/>
          <w:b w:val="0"/>
          <w:bCs w:val="0"/>
          <w:color w:val="auto"/>
          <w:spacing w:val="0"/>
          <w:sz w:val="40"/>
          <w:szCs w:val="40"/>
          <w:lang w:eastAsia="zh-CN"/>
        </w:rPr>
      </w:pPr>
      <w:r>
        <w:rPr>
          <w:rFonts w:hint="eastAsia" w:ascii="方正小标宋简体" w:hAnsi="方正小标宋简体" w:eastAsia="方正小标宋简体" w:cs="Arial"/>
          <w:b w:val="0"/>
          <w:bCs w:val="0"/>
          <w:color w:val="auto"/>
          <w:spacing w:val="0"/>
          <w:sz w:val="40"/>
          <w:szCs w:val="40"/>
          <w:lang w:eastAsia="zh-CN"/>
        </w:rPr>
        <w:t>项目信息</w:t>
      </w:r>
    </w:p>
    <w:p w14:paraId="04CDC3FA">
      <w:pPr>
        <w:keepNext/>
        <w:keepLines/>
        <w:pageBreakBefore w:val="0"/>
        <w:widowControl/>
        <w:kinsoku/>
        <w:wordWrap/>
        <w:overflowPunct/>
        <w:topLinePunct w:val="0"/>
        <w:autoSpaceDE w:val="0"/>
        <w:autoSpaceDN w:val="0"/>
        <w:bidi w:val="0"/>
        <w:adjustRightInd w:val="0"/>
        <w:snapToGrid w:val="0"/>
        <w:textAlignment w:val="baseline"/>
        <w:outlineLvl w:val="9"/>
        <w:rPr>
          <w:rFonts w:hint="eastAsia"/>
          <w:b w:val="0"/>
          <w:bCs w:val="0"/>
          <w:color w:val="auto"/>
          <w:lang w:val="en-US" w:eastAsia="zh-CN"/>
        </w:rPr>
      </w:pPr>
    </w:p>
    <w:p w14:paraId="21402EBF">
      <w:pPr>
        <w:pStyle w:val="3"/>
        <w:rPr>
          <w:b/>
          <w:bCs/>
          <w:color w:val="auto"/>
          <w:lang w:eastAsia="zh-CN"/>
        </w:rPr>
      </w:pPr>
      <w:r>
        <w:rPr>
          <w:rFonts w:hint="eastAsia"/>
          <w:b/>
          <w:bCs/>
          <w:color w:val="auto"/>
          <w:lang w:val="en-US" w:eastAsia="zh-CN"/>
        </w:rPr>
        <w:t>一、</w:t>
      </w:r>
      <w:r>
        <w:rPr>
          <w:rFonts w:hint="eastAsia"/>
          <w:b/>
          <w:bCs/>
          <w:color w:val="auto"/>
          <w:lang w:eastAsia="zh-CN"/>
        </w:rPr>
        <w:t>项目基本情况</w:t>
      </w:r>
      <w:bookmarkEnd w:id="0"/>
      <w:bookmarkEnd w:id="1"/>
    </w:p>
    <w:p w14:paraId="32F6C6DB">
      <w:pPr>
        <w:widowControl w:val="0"/>
        <w:kinsoku/>
        <w:wordWrap w:val="0"/>
        <w:spacing w:line="460" w:lineRule="exact"/>
        <w:ind w:firstLine="452" w:firstLineChars="200"/>
        <w:rPr>
          <w:rFonts w:hint="eastAsia" w:ascii="宋体" w:hAnsi="宋体"/>
          <w:b w:val="0"/>
          <w:bCs w:val="0"/>
          <w:color w:val="auto"/>
          <w:spacing w:val="-7"/>
          <w:lang w:eastAsia="zh-CN"/>
        </w:rPr>
      </w:pPr>
      <w:r>
        <w:rPr>
          <w:rFonts w:hint="eastAsia" w:ascii="宋体" w:hAnsi="宋体"/>
          <w:b w:val="0"/>
          <w:bCs w:val="0"/>
          <w:color w:val="auto"/>
          <w:spacing w:val="-7"/>
          <w:lang w:eastAsia="zh-CN"/>
        </w:rPr>
        <w:t>项目名称：</w:t>
      </w:r>
      <w:r>
        <w:rPr>
          <w:rFonts w:hint="eastAsia" w:ascii="宋体" w:hAnsi="宋体"/>
          <w:b w:val="0"/>
          <w:bCs w:val="0"/>
          <w:color w:val="auto"/>
          <w:spacing w:val="-7"/>
          <w:lang w:eastAsia="zh-CN"/>
        </w:rPr>
        <w:t>南昌医学院医学类题库系统采购项目</w:t>
      </w:r>
    </w:p>
    <w:p w14:paraId="123E7C30">
      <w:pPr>
        <w:widowControl w:val="0"/>
        <w:kinsoku/>
        <w:wordWrap w:val="0"/>
        <w:spacing w:line="460" w:lineRule="exact"/>
        <w:ind w:firstLine="452" w:firstLineChars="200"/>
        <w:rPr>
          <w:rFonts w:hint="default" w:ascii="宋体" w:hAnsi="宋体"/>
          <w:b w:val="0"/>
          <w:bCs w:val="0"/>
          <w:color w:val="auto"/>
          <w:spacing w:val="-7"/>
          <w:lang w:val="en-US" w:eastAsia="zh-CN"/>
        </w:rPr>
      </w:pPr>
      <w:r>
        <w:rPr>
          <w:rFonts w:hint="eastAsia" w:ascii="宋体" w:hAnsi="宋体"/>
          <w:b w:val="0"/>
          <w:bCs w:val="0"/>
          <w:color w:val="auto"/>
          <w:spacing w:val="-7"/>
          <w:lang w:eastAsia="zh-CN"/>
        </w:rPr>
        <w:t>采购方式：</w:t>
      </w:r>
      <w:r>
        <w:rPr>
          <w:rFonts w:hint="eastAsia" w:ascii="宋体" w:hAnsi="宋体"/>
          <w:b w:val="0"/>
          <w:bCs w:val="0"/>
          <w:color w:val="auto"/>
          <w:spacing w:val="-7"/>
          <w:lang w:val="en-US" w:eastAsia="zh-CN"/>
        </w:rPr>
        <w:t>竞争性磋商</w:t>
      </w:r>
    </w:p>
    <w:p w14:paraId="63C860E0">
      <w:pPr>
        <w:widowControl w:val="0"/>
        <w:kinsoku/>
        <w:wordWrap w:val="0"/>
        <w:spacing w:line="460" w:lineRule="exact"/>
        <w:ind w:firstLine="460" w:firstLineChars="200"/>
        <w:rPr>
          <w:rFonts w:hint="eastAsia" w:ascii="宋体" w:hAnsi="宋体"/>
          <w:b w:val="0"/>
          <w:bCs w:val="0"/>
          <w:color w:val="auto"/>
          <w:spacing w:val="-5"/>
        </w:rPr>
      </w:pPr>
      <w:r>
        <w:rPr>
          <w:rFonts w:hint="eastAsia" w:ascii="宋体" w:hAnsi="宋体"/>
          <w:b w:val="0"/>
          <w:bCs w:val="0"/>
          <w:color w:val="auto"/>
          <w:spacing w:val="-5"/>
        </w:rPr>
        <w:t>合同履行期限：签订合同后</w:t>
      </w:r>
      <w:r>
        <w:rPr>
          <w:rFonts w:hint="eastAsia" w:ascii="宋体" w:hAnsi="宋体"/>
          <w:b w:val="0"/>
          <w:bCs w:val="0"/>
          <w:color w:val="auto"/>
          <w:spacing w:val="-5"/>
          <w:lang w:val="en-US" w:eastAsia="zh-CN"/>
        </w:rPr>
        <w:t>7个日历日</w:t>
      </w:r>
      <w:r>
        <w:rPr>
          <w:rFonts w:hint="eastAsia" w:ascii="宋体" w:hAnsi="宋体"/>
          <w:b w:val="0"/>
          <w:bCs w:val="0"/>
          <w:color w:val="auto"/>
          <w:spacing w:val="-5"/>
        </w:rPr>
        <w:t>内交付使用</w:t>
      </w:r>
      <w:r>
        <w:rPr>
          <w:rFonts w:hint="eastAsia" w:ascii="宋体" w:hAnsi="宋体"/>
          <w:b w:val="0"/>
          <w:bCs w:val="0"/>
          <w:color w:val="auto"/>
          <w:spacing w:val="-5"/>
          <w:lang w:eastAsia="zh-CN"/>
        </w:rPr>
        <w:t>。</w:t>
      </w:r>
    </w:p>
    <w:p w14:paraId="206BE769">
      <w:pPr>
        <w:widowControl w:val="0"/>
        <w:kinsoku/>
        <w:wordWrap w:val="0"/>
        <w:spacing w:line="460" w:lineRule="exact"/>
        <w:ind w:firstLine="460" w:firstLineChars="200"/>
        <w:rPr>
          <w:rFonts w:hint="eastAsia" w:ascii="宋体" w:hAnsi="宋体"/>
          <w:b w:val="0"/>
          <w:bCs w:val="0"/>
          <w:color w:val="auto"/>
          <w:spacing w:val="-5"/>
          <w:u w:val="single"/>
          <w:lang w:eastAsia="zh-CN"/>
        </w:rPr>
      </w:pPr>
      <w:r>
        <w:rPr>
          <w:rFonts w:hint="eastAsia" w:ascii="宋体" w:hAnsi="宋体"/>
          <w:b w:val="0"/>
          <w:bCs w:val="0"/>
          <w:color w:val="auto"/>
          <w:spacing w:val="-5"/>
        </w:rPr>
        <w:t>本项目不接受联合体</w:t>
      </w:r>
      <w:r>
        <w:rPr>
          <w:rFonts w:hint="eastAsia" w:ascii="宋体" w:hAnsi="宋体"/>
          <w:b w:val="0"/>
          <w:bCs w:val="0"/>
          <w:color w:val="auto"/>
          <w:spacing w:val="-5"/>
          <w:lang w:val="en-US" w:eastAsia="zh-CN"/>
        </w:rPr>
        <w:t>投标</w:t>
      </w:r>
      <w:r>
        <w:rPr>
          <w:rFonts w:hint="eastAsia" w:ascii="宋体" w:hAnsi="宋体"/>
          <w:b w:val="0"/>
          <w:bCs w:val="0"/>
          <w:color w:val="auto"/>
          <w:spacing w:val="-5"/>
        </w:rPr>
        <w:t>。</w:t>
      </w:r>
    </w:p>
    <w:p w14:paraId="31175C10">
      <w:pPr>
        <w:pStyle w:val="3"/>
        <w:rPr>
          <w:b/>
          <w:bCs/>
          <w:color w:val="auto"/>
          <w:lang w:eastAsia="zh-CN"/>
        </w:rPr>
      </w:pPr>
      <w:bookmarkStart w:id="2" w:name="_Toc5686"/>
      <w:bookmarkStart w:id="3" w:name="_Toc22458"/>
      <w:r>
        <w:rPr>
          <w:rFonts w:hint="eastAsia"/>
          <w:b/>
          <w:bCs/>
          <w:color w:val="auto"/>
          <w:lang w:val="en-US" w:eastAsia="zh-CN"/>
        </w:rPr>
        <w:t>二、</w:t>
      </w:r>
      <w:r>
        <w:rPr>
          <w:rFonts w:hint="eastAsia"/>
          <w:b/>
          <w:bCs/>
          <w:color w:val="auto"/>
          <w:lang w:eastAsia="zh-CN"/>
        </w:rPr>
        <w:t>投标人的资格要</w:t>
      </w:r>
      <w:r>
        <w:rPr>
          <w:rFonts w:hint="eastAsia"/>
          <w:b/>
          <w:bCs/>
          <w:color w:val="auto"/>
          <w:lang w:eastAsia="zh-CN"/>
        </w:rPr>
        <w:t>求</w:t>
      </w:r>
      <w:bookmarkEnd w:id="2"/>
      <w:bookmarkEnd w:id="3"/>
    </w:p>
    <w:p w14:paraId="0D9EBD9B">
      <w:pPr>
        <w:widowControl w:val="0"/>
        <w:kinsoku/>
        <w:wordWrap w:val="0"/>
        <w:spacing w:line="460" w:lineRule="exact"/>
        <w:ind w:firstLine="452" w:firstLineChars="200"/>
        <w:rPr>
          <w:rFonts w:hint="eastAsia" w:ascii="宋体" w:hAnsi="宋体"/>
          <w:b w:val="0"/>
          <w:bCs w:val="0"/>
          <w:color w:val="auto"/>
          <w:spacing w:val="-7"/>
          <w:lang w:eastAsia="zh-CN"/>
        </w:rPr>
      </w:pPr>
      <w:bookmarkStart w:id="4" w:name="_Toc24924"/>
      <w:bookmarkStart w:id="5" w:name="_Toc2349"/>
      <w:bookmarkStart w:id="6" w:name="_Toc29296"/>
      <w:bookmarkStart w:id="7" w:name="_Toc14693"/>
      <w:bookmarkStart w:id="8" w:name="_Toc25545"/>
      <w:r>
        <w:rPr>
          <w:rFonts w:hint="eastAsia" w:ascii="宋体" w:hAnsi="宋体"/>
          <w:b w:val="0"/>
          <w:bCs w:val="0"/>
          <w:color w:val="auto"/>
          <w:spacing w:val="-7"/>
          <w:lang w:eastAsia="zh-CN"/>
        </w:rPr>
        <w:t>1.满足以下规定：</w:t>
      </w:r>
    </w:p>
    <w:p w14:paraId="51F06C35">
      <w:pPr>
        <w:widowControl w:val="0"/>
        <w:kinsoku/>
        <w:wordWrap w:val="0"/>
        <w:spacing w:line="460" w:lineRule="exact"/>
        <w:ind w:firstLine="452" w:firstLineChars="200"/>
        <w:rPr>
          <w:rFonts w:hint="eastAsia" w:ascii="宋体" w:hAnsi="宋体"/>
          <w:b w:val="0"/>
          <w:bCs w:val="0"/>
          <w:color w:val="auto"/>
          <w:spacing w:val="-7"/>
          <w:lang w:eastAsia="zh-CN"/>
        </w:rPr>
      </w:pPr>
      <w:r>
        <w:rPr>
          <w:rFonts w:hint="eastAsia" w:ascii="宋体" w:hAnsi="宋体"/>
          <w:b w:val="0"/>
          <w:bCs w:val="0"/>
          <w:color w:val="auto"/>
          <w:spacing w:val="-7"/>
          <w:lang w:eastAsia="zh-CN"/>
        </w:rPr>
        <w:t>（1）具有独立承担民事责任的能力；</w:t>
      </w:r>
    </w:p>
    <w:p w14:paraId="454042C7">
      <w:pPr>
        <w:widowControl w:val="0"/>
        <w:kinsoku/>
        <w:wordWrap w:val="0"/>
        <w:spacing w:line="460" w:lineRule="exact"/>
        <w:ind w:firstLine="452" w:firstLineChars="200"/>
        <w:rPr>
          <w:rFonts w:hint="eastAsia" w:ascii="宋体" w:hAnsi="宋体"/>
          <w:b w:val="0"/>
          <w:bCs w:val="0"/>
          <w:color w:val="auto"/>
          <w:spacing w:val="-7"/>
          <w:lang w:eastAsia="zh-CN"/>
        </w:rPr>
      </w:pPr>
      <w:r>
        <w:rPr>
          <w:rFonts w:hint="eastAsia" w:ascii="宋体" w:hAnsi="宋体"/>
          <w:b w:val="0"/>
          <w:bCs w:val="0"/>
          <w:color w:val="auto"/>
          <w:spacing w:val="-7"/>
          <w:lang w:eastAsia="zh-CN"/>
        </w:rPr>
        <w:t>（2）具有良好的商业信誉</w:t>
      </w:r>
      <w:bookmarkStart w:id="20" w:name="_GoBack"/>
      <w:bookmarkEnd w:id="20"/>
      <w:r>
        <w:rPr>
          <w:rFonts w:hint="eastAsia" w:ascii="宋体" w:hAnsi="宋体"/>
          <w:b w:val="0"/>
          <w:bCs w:val="0"/>
          <w:color w:val="auto"/>
          <w:spacing w:val="-7"/>
          <w:lang w:eastAsia="zh-CN"/>
        </w:rPr>
        <w:t>和健全的财务会计制度；</w:t>
      </w:r>
    </w:p>
    <w:p w14:paraId="71E29FB0">
      <w:pPr>
        <w:widowControl w:val="0"/>
        <w:kinsoku/>
        <w:wordWrap w:val="0"/>
        <w:spacing w:line="460" w:lineRule="exact"/>
        <w:ind w:firstLine="452" w:firstLineChars="200"/>
        <w:rPr>
          <w:rFonts w:hint="eastAsia" w:ascii="宋体" w:hAnsi="宋体"/>
          <w:b w:val="0"/>
          <w:bCs w:val="0"/>
          <w:color w:val="auto"/>
          <w:spacing w:val="-7"/>
          <w:lang w:eastAsia="zh-CN"/>
        </w:rPr>
      </w:pPr>
      <w:r>
        <w:rPr>
          <w:rFonts w:hint="eastAsia" w:ascii="宋体" w:hAnsi="宋体"/>
          <w:b w:val="0"/>
          <w:bCs w:val="0"/>
          <w:color w:val="auto"/>
          <w:spacing w:val="-7"/>
          <w:lang w:eastAsia="zh-CN"/>
        </w:rPr>
        <w:t>（3）具有履行合同所必需的设备和专业技术能力；</w:t>
      </w:r>
    </w:p>
    <w:p w14:paraId="60250CA1">
      <w:pPr>
        <w:widowControl w:val="0"/>
        <w:kinsoku/>
        <w:wordWrap w:val="0"/>
        <w:spacing w:line="460" w:lineRule="exact"/>
        <w:ind w:firstLine="452" w:firstLineChars="200"/>
        <w:rPr>
          <w:rFonts w:hint="eastAsia" w:ascii="宋体" w:hAnsi="宋体"/>
          <w:b w:val="0"/>
          <w:bCs w:val="0"/>
          <w:color w:val="auto"/>
          <w:spacing w:val="-7"/>
          <w:lang w:eastAsia="zh-CN"/>
        </w:rPr>
      </w:pPr>
      <w:r>
        <w:rPr>
          <w:rFonts w:hint="eastAsia" w:ascii="宋体" w:hAnsi="宋体"/>
          <w:b w:val="0"/>
          <w:bCs w:val="0"/>
          <w:color w:val="auto"/>
          <w:spacing w:val="-7"/>
          <w:lang w:eastAsia="zh-CN"/>
        </w:rPr>
        <w:t>（4）有依法缴纳税收和社会保障资金的良好记录；</w:t>
      </w:r>
    </w:p>
    <w:p w14:paraId="3F8D546F">
      <w:pPr>
        <w:widowControl w:val="0"/>
        <w:kinsoku/>
        <w:wordWrap w:val="0"/>
        <w:spacing w:line="460" w:lineRule="exact"/>
        <w:ind w:firstLine="452" w:firstLineChars="200"/>
        <w:rPr>
          <w:rFonts w:hint="eastAsia" w:ascii="宋体" w:hAnsi="宋体"/>
          <w:b w:val="0"/>
          <w:bCs w:val="0"/>
          <w:color w:val="auto"/>
          <w:spacing w:val="-7"/>
          <w:lang w:eastAsia="zh-CN"/>
        </w:rPr>
      </w:pPr>
      <w:r>
        <w:rPr>
          <w:rFonts w:hint="eastAsia" w:ascii="宋体" w:hAnsi="宋体"/>
          <w:b w:val="0"/>
          <w:bCs w:val="0"/>
          <w:color w:val="auto"/>
          <w:spacing w:val="-7"/>
          <w:lang w:eastAsia="zh-CN"/>
        </w:rPr>
        <w:t>（5）参加本次采购活动前三年内,在经营活动中没有重大违法记录；</w:t>
      </w:r>
    </w:p>
    <w:p w14:paraId="1CDB372D">
      <w:pPr>
        <w:widowControl w:val="0"/>
        <w:kinsoku/>
        <w:wordWrap w:val="0"/>
        <w:spacing w:line="460" w:lineRule="exact"/>
        <w:ind w:firstLine="452" w:firstLineChars="200"/>
        <w:rPr>
          <w:rFonts w:hint="eastAsia" w:ascii="宋体" w:hAnsi="宋体"/>
          <w:b w:val="0"/>
          <w:bCs w:val="0"/>
          <w:color w:val="auto"/>
          <w:spacing w:val="-7"/>
          <w:lang w:eastAsia="zh-CN"/>
        </w:rPr>
      </w:pPr>
      <w:r>
        <w:rPr>
          <w:rFonts w:hint="eastAsia" w:ascii="宋体" w:hAnsi="宋体"/>
          <w:b w:val="0"/>
          <w:bCs w:val="0"/>
          <w:color w:val="auto"/>
          <w:spacing w:val="-7"/>
          <w:lang w:eastAsia="zh-CN"/>
        </w:rPr>
        <w:t>（6）法律、行政法规规定的其他条件。</w:t>
      </w:r>
    </w:p>
    <w:p w14:paraId="621C0FC1">
      <w:pPr>
        <w:widowControl w:val="0"/>
        <w:kinsoku/>
        <w:wordWrap w:val="0"/>
        <w:spacing w:line="460" w:lineRule="exact"/>
        <w:ind w:firstLine="452" w:firstLineChars="200"/>
        <w:rPr>
          <w:rFonts w:hint="eastAsia" w:ascii="宋体" w:hAnsi="宋体"/>
          <w:b w:val="0"/>
          <w:bCs w:val="0"/>
          <w:color w:val="auto"/>
          <w:spacing w:val="-7"/>
          <w:lang w:eastAsia="zh-CN"/>
        </w:rPr>
      </w:pPr>
      <w:r>
        <w:rPr>
          <w:rFonts w:hint="eastAsia" w:ascii="宋体" w:hAnsi="宋体"/>
          <w:b w:val="0"/>
          <w:bCs w:val="0"/>
          <w:color w:val="auto"/>
          <w:spacing w:val="-7"/>
          <w:lang w:eastAsia="zh-CN"/>
        </w:rPr>
        <w:t>2.单位负责人为同一人或者存在直接控股、管理关系的不同供应商，不得参加同一合同项下的采购活动。为本项目提供整体设计、规范编制或者项目管理、监理、检测等服务的供应商不得参加本项目的采购活动。</w:t>
      </w:r>
    </w:p>
    <w:p w14:paraId="5F190B82">
      <w:pPr>
        <w:widowControl w:val="0"/>
        <w:kinsoku/>
        <w:wordWrap w:val="0"/>
        <w:spacing w:line="460" w:lineRule="exact"/>
        <w:ind w:firstLine="452" w:firstLineChars="200"/>
        <w:rPr>
          <w:rFonts w:hint="eastAsia" w:ascii="宋体" w:hAnsi="宋体"/>
          <w:b w:val="0"/>
          <w:bCs w:val="0"/>
          <w:color w:val="auto"/>
          <w:spacing w:val="-7"/>
          <w:lang w:eastAsia="zh-CN"/>
        </w:rPr>
      </w:pPr>
      <w:r>
        <w:rPr>
          <w:rFonts w:hint="eastAsia" w:ascii="宋体" w:hAnsi="宋体"/>
          <w:b w:val="0"/>
          <w:bCs w:val="0"/>
          <w:color w:val="auto"/>
          <w:spacing w:val="-7"/>
          <w:lang w:val="en-US" w:eastAsia="zh-CN"/>
        </w:rPr>
        <w:t>3</w:t>
      </w:r>
      <w:r>
        <w:rPr>
          <w:rFonts w:hint="eastAsia" w:ascii="宋体" w:hAnsi="宋体"/>
          <w:b w:val="0"/>
          <w:bCs w:val="0"/>
          <w:color w:val="auto"/>
          <w:spacing w:val="-7"/>
          <w:lang w:eastAsia="zh-CN"/>
        </w:rPr>
        <w:t>.供应商被“信用中国”网站列入失信被执行人和重大税收违法案件当事人名单的、被“中国政府采购网”网站列入政府采购严重违法失信行为记录名单（处罚期限尚未届满的），不得参加本项目的采购活动。</w:t>
      </w:r>
    </w:p>
    <w:p w14:paraId="1086A9B3">
      <w:pPr>
        <w:widowControl w:val="0"/>
        <w:kinsoku/>
        <w:wordWrap w:val="0"/>
        <w:spacing w:line="460" w:lineRule="exact"/>
        <w:ind w:firstLine="452" w:firstLineChars="200"/>
        <w:rPr>
          <w:rFonts w:hint="eastAsia" w:ascii="宋体" w:hAnsi="宋体"/>
          <w:b w:val="0"/>
          <w:bCs w:val="0"/>
          <w:color w:val="auto"/>
          <w:spacing w:val="-7"/>
          <w:lang w:eastAsia="zh-CN"/>
        </w:rPr>
      </w:pPr>
      <w:r>
        <w:rPr>
          <w:rFonts w:hint="eastAsia" w:ascii="宋体" w:hAnsi="宋体"/>
          <w:b w:val="0"/>
          <w:bCs w:val="0"/>
          <w:color w:val="auto"/>
          <w:spacing w:val="-7"/>
          <w:lang w:val="en-US" w:eastAsia="zh-CN"/>
        </w:rPr>
        <w:t>4</w:t>
      </w:r>
      <w:r>
        <w:rPr>
          <w:rFonts w:hint="eastAsia" w:ascii="宋体" w:hAnsi="宋体"/>
          <w:b w:val="0"/>
          <w:bCs w:val="0"/>
          <w:color w:val="auto"/>
          <w:spacing w:val="-7"/>
          <w:lang w:eastAsia="zh-CN"/>
        </w:rPr>
        <w:t>.本项目的特定资格：无。</w:t>
      </w:r>
    </w:p>
    <w:p w14:paraId="4C64032E">
      <w:pPr>
        <w:pStyle w:val="3"/>
        <w:rPr>
          <w:rFonts w:hint="eastAsia"/>
          <w:b/>
          <w:bCs/>
          <w:lang w:val="en-US" w:eastAsia="zh-CN"/>
        </w:rPr>
      </w:pPr>
      <w:r>
        <w:rPr>
          <w:rFonts w:hint="eastAsia"/>
          <w:b/>
          <w:bCs/>
          <w:lang w:val="en-US" w:eastAsia="zh-CN"/>
        </w:rPr>
        <w:t>三、技术要求</w:t>
      </w:r>
      <w:bookmarkEnd w:id="4"/>
      <w:bookmarkEnd w:id="5"/>
      <w:bookmarkEnd w:id="6"/>
      <w:bookmarkEnd w:id="7"/>
      <w:bookmarkEnd w:id="8"/>
    </w:p>
    <w:p w14:paraId="0C31A505">
      <w:pPr>
        <w:pStyle w:val="3"/>
        <w:rPr>
          <w:rFonts w:hint="eastAsia" w:ascii="宋体" w:hAnsi="宋体" w:eastAsia="宋体" w:cs="宋体"/>
          <w:b/>
          <w:bCs/>
          <w:lang w:val="en-US" w:eastAsia="zh-CN"/>
        </w:rPr>
      </w:pPr>
      <w:bookmarkStart w:id="9" w:name="_Toc6437"/>
      <w:bookmarkStart w:id="10" w:name="_Toc32165"/>
      <w:bookmarkStart w:id="11" w:name="_Toc8467"/>
      <w:bookmarkStart w:id="12" w:name="_Toc1050"/>
      <w:bookmarkStart w:id="13" w:name="_Toc4621"/>
      <w:bookmarkStart w:id="14" w:name="_Toc26511"/>
      <w:bookmarkStart w:id="15" w:name="_Toc3907"/>
      <w:bookmarkStart w:id="16" w:name="_Toc11777"/>
      <w:r>
        <w:rPr>
          <w:rFonts w:hint="eastAsia" w:ascii="宋体" w:hAnsi="宋体" w:eastAsia="宋体" w:cs="宋体"/>
          <w:b/>
          <w:bCs/>
          <w:lang w:val="en-US" w:eastAsia="zh-CN"/>
        </w:rPr>
        <w:t>（一</w:t>
      </w:r>
      <w:bookmarkEnd w:id="9"/>
      <w:r>
        <w:rPr>
          <w:rFonts w:hint="eastAsia" w:ascii="宋体" w:hAnsi="宋体" w:eastAsia="宋体" w:cs="宋体"/>
          <w:b/>
          <w:bCs/>
          <w:lang w:val="en-US" w:eastAsia="zh-CN"/>
        </w:rPr>
        <w:t>）采购清单</w:t>
      </w:r>
      <w:bookmarkEnd w:id="10"/>
      <w:bookmarkEnd w:id="11"/>
    </w:p>
    <w:tbl>
      <w:tblPr>
        <w:tblStyle w:val="23"/>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5"/>
        <w:gridCol w:w="4789"/>
        <w:gridCol w:w="1028"/>
        <w:gridCol w:w="924"/>
        <w:gridCol w:w="2017"/>
      </w:tblGrid>
      <w:tr w14:paraId="6D56E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392" w:type="pct"/>
            <w:noWrap w:val="0"/>
            <w:vAlign w:val="center"/>
          </w:tcPr>
          <w:p w14:paraId="4F746AE4">
            <w:pPr>
              <w:pageBreakBefore w:val="0"/>
              <w:kinsoku/>
              <w:wordWrap/>
              <w:overflowPunct/>
              <w:topLinePunct w:val="0"/>
              <w:bidi w:val="0"/>
              <w:snapToGrid/>
              <w:spacing w:line="460" w:lineRule="exact"/>
              <w:jc w:val="center"/>
              <w:rPr>
                <w:rFonts w:hint="eastAsia" w:ascii="宋体" w:hAnsi="宋体" w:eastAsia="宋体" w:cs="宋体"/>
                <w:b/>
                <w:kern w:val="0"/>
                <w:sz w:val="24"/>
                <w:szCs w:val="24"/>
              </w:rPr>
            </w:pPr>
            <w:r>
              <w:rPr>
                <w:rFonts w:hint="eastAsia" w:ascii="宋体" w:hAnsi="宋体" w:eastAsia="宋体" w:cs="宋体"/>
                <w:b/>
                <w:kern w:val="0"/>
                <w:sz w:val="24"/>
                <w:szCs w:val="24"/>
              </w:rPr>
              <w:t>序号</w:t>
            </w:r>
          </w:p>
        </w:tc>
        <w:tc>
          <w:tcPr>
            <w:tcW w:w="2519" w:type="pct"/>
            <w:noWrap w:val="0"/>
            <w:vAlign w:val="center"/>
          </w:tcPr>
          <w:p w14:paraId="1BA1A9EA">
            <w:pPr>
              <w:pageBreakBefore w:val="0"/>
              <w:kinsoku/>
              <w:wordWrap/>
              <w:overflowPunct/>
              <w:topLinePunct w:val="0"/>
              <w:bidi w:val="0"/>
              <w:snapToGrid/>
              <w:spacing w:line="460" w:lineRule="exact"/>
              <w:jc w:val="center"/>
              <w:rPr>
                <w:rFonts w:hint="default" w:ascii="宋体" w:hAnsi="宋体" w:eastAsia="宋体" w:cs="宋体"/>
                <w:b/>
                <w:kern w:val="0"/>
                <w:sz w:val="24"/>
                <w:szCs w:val="24"/>
                <w:lang w:val="en-US" w:eastAsia="zh-CN"/>
              </w:rPr>
            </w:pPr>
            <w:bookmarkStart w:id="17" w:name="_Toc4137"/>
            <w:r>
              <w:rPr>
                <w:rFonts w:hint="eastAsia" w:ascii="宋体" w:hAnsi="宋体" w:eastAsia="宋体" w:cs="宋体"/>
                <w:b/>
                <w:bCs/>
                <w:i w:val="0"/>
                <w:iCs w:val="0"/>
                <w:color w:val="000000"/>
                <w:kern w:val="0"/>
                <w:sz w:val="24"/>
                <w:szCs w:val="24"/>
                <w:highlight w:val="none"/>
                <w:vertAlign w:val="baseline"/>
                <w:lang w:val="en-US" w:eastAsia="zh-CN" w:bidi="ar-SA"/>
              </w:rPr>
              <w:t>采购标的名称</w:t>
            </w:r>
            <w:bookmarkEnd w:id="17"/>
          </w:p>
        </w:tc>
        <w:tc>
          <w:tcPr>
            <w:tcW w:w="541" w:type="pct"/>
            <w:noWrap w:val="0"/>
            <w:vAlign w:val="center"/>
          </w:tcPr>
          <w:p w14:paraId="6AF6AA96">
            <w:pPr>
              <w:pageBreakBefore w:val="0"/>
              <w:kinsoku/>
              <w:wordWrap/>
              <w:overflowPunct/>
              <w:topLinePunct w:val="0"/>
              <w:bidi w:val="0"/>
              <w:snapToGrid/>
              <w:spacing w:line="460" w:lineRule="exact"/>
              <w:jc w:val="center"/>
              <w:rPr>
                <w:rFonts w:hint="eastAsia" w:ascii="宋体" w:hAnsi="宋体" w:eastAsia="宋体" w:cs="宋体"/>
                <w:b/>
                <w:kern w:val="0"/>
                <w:sz w:val="24"/>
                <w:szCs w:val="24"/>
              </w:rPr>
            </w:pPr>
            <w:r>
              <w:rPr>
                <w:rFonts w:hint="eastAsia" w:ascii="宋体" w:hAnsi="宋体" w:eastAsia="宋体" w:cs="宋体"/>
                <w:b/>
                <w:kern w:val="0"/>
                <w:sz w:val="24"/>
                <w:szCs w:val="24"/>
              </w:rPr>
              <w:t>数量</w:t>
            </w:r>
          </w:p>
        </w:tc>
        <w:tc>
          <w:tcPr>
            <w:tcW w:w="486" w:type="pct"/>
            <w:noWrap w:val="0"/>
            <w:vAlign w:val="center"/>
          </w:tcPr>
          <w:p w14:paraId="7B3C1FFF">
            <w:pPr>
              <w:pageBreakBefore w:val="0"/>
              <w:kinsoku/>
              <w:wordWrap/>
              <w:overflowPunct/>
              <w:topLinePunct w:val="0"/>
              <w:bidi w:val="0"/>
              <w:snapToGrid/>
              <w:spacing w:line="460" w:lineRule="exact"/>
              <w:jc w:val="center"/>
              <w:rPr>
                <w:rFonts w:hint="eastAsia" w:ascii="宋体" w:hAnsi="宋体" w:eastAsia="宋体" w:cs="宋体"/>
                <w:b/>
                <w:kern w:val="0"/>
                <w:sz w:val="24"/>
                <w:szCs w:val="24"/>
              </w:rPr>
            </w:pPr>
            <w:r>
              <w:rPr>
                <w:rFonts w:hint="eastAsia" w:ascii="宋体" w:hAnsi="宋体" w:eastAsia="宋体" w:cs="宋体"/>
                <w:b/>
                <w:kern w:val="0"/>
                <w:sz w:val="24"/>
                <w:szCs w:val="24"/>
              </w:rPr>
              <w:t>单位</w:t>
            </w:r>
          </w:p>
        </w:tc>
        <w:tc>
          <w:tcPr>
            <w:tcW w:w="1061" w:type="pct"/>
            <w:noWrap w:val="0"/>
            <w:vAlign w:val="center"/>
          </w:tcPr>
          <w:p w14:paraId="68114C6B">
            <w:pPr>
              <w:pageBreakBefore w:val="0"/>
              <w:kinsoku/>
              <w:wordWrap/>
              <w:overflowPunct/>
              <w:topLinePunct w:val="0"/>
              <w:bidi w:val="0"/>
              <w:snapToGrid/>
              <w:spacing w:line="460" w:lineRule="exact"/>
              <w:jc w:val="center"/>
              <w:rPr>
                <w:rFonts w:hint="eastAsia" w:ascii="宋体" w:hAnsi="宋体" w:eastAsia="宋体" w:cs="宋体"/>
                <w:b/>
                <w:kern w:val="0"/>
                <w:sz w:val="24"/>
                <w:szCs w:val="24"/>
              </w:rPr>
            </w:pPr>
            <w:r>
              <w:rPr>
                <w:rFonts w:hint="eastAsia" w:ascii="宋体" w:hAnsi="宋体" w:eastAsia="宋体" w:cs="宋体"/>
                <w:b/>
                <w:kern w:val="0"/>
                <w:sz w:val="24"/>
                <w:szCs w:val="24"/>
              </w:rPr>
              <w:t>备注</w:t>
            </w:r>
          </w:p>
        </w:tc>
      </w:tr>
      <w:tr w14:paraId="48D50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92" w:type="pct"/>
            <w:noWrap w:val="0"/>
            <w:vAlign w:val="center"/>
          </w:tcPr>
          <w:p w14:paraId="753659CA">
            <w:pPr>
              <w:pageBreakBefore w:val="0"/>
              <w:kinsoku/>
              <w:wordWrap/>
              <w:overflowPunct/>
              <w:topLinePunct w:val="0"/>
              <w:bidi w:val="0"/>
              <w:snapToGrid/>
              <w:spacing w:line="460" w:lineRule="exact"/>
              <w:jc w:val="center"/>
              <w:rPr>
                <w:rFonts w:hint="eastAsia" w:ascii="宋体" w:hAnsi="宋体" w:eastAsia="宋体" w:cs="宋体"/>
                <w:sz w:val="24"/>
                <w:szCs w:val="24"/>
              </w:rPr>
            </w:pPr>
            <w:r>
              <w:rPr>
                <w:rFonts w:hint="eastAsia" w:ascii="宋体" w:hAnsi="宋体" w:eastAsia="宋体" w:cs="宋体"/>
                <w:sz w:val="24"/>
                <w:szCs w:val="24"/>
              </w:rPr>
              <w:t>1</w:t>
            </w:r>
          </w:p>
        </w:tc>
        <w:tc>
          <w:tcPr>
            <w:tcW w:w="2519" w:type="pct"/>
            <w:noWrap w:val="0"/>
            <w:vAlign w:val="center"/>
          </w:tcPr>
          <w:p w14:paraId="08F5D4C2">
            <w:pPr>
              <w:keepNext w:val="0"/>
              <w:keepLines w:val="0"/>
              <w:pageBreakBefore w:val="0"/>
              <w:widowControl/>
              <w:kinsoku/>
              <w:wordWrap/>
              <w:overflowPunct/>
              <w:topLinePunct w:val="0"/>
              <w:autoSpaceDE/>
              <w:autoSpaceDN/>
              <w:bidi w:val="0"/>
              <w:adjustRightInd/>
              <w:snapToGrid/>
              <w:spacing w:line="460" w:lineRule="exact"/>
              <w:ind w:left="0" w:leftChars="0" w:firstLine="0" w:firstLineChars="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snapToGrid w:val="0"/>
                <w:color w:val="auto"/>
                <w:spacing w:val="0"/>
                <w:kern w:val="0"/>
                <w:position w:val="0"/>
                <w:sz w:val="24"/>
                <w:szCs w:val="24"/>
                <w:highlight w:val="none"/>
                <w:u w:val="none"/>
                <w:lang w:val="en-US" w:eastAsia="zh-CN"/>
              </w:rPr>
              <w:t>医学类题库系统</w:t>
            </w:r>
          </w:p>
        </w:tc>
        <w:tc>
          <w:tcPr>
            <w:tcW w:w="541" w:type="pct"/>
            <w:noWrap w:val="0"/>
            <w:vAlign w:val="center"/>
          </w:tcPr>
          <w:p w14:paraId="6A3BB528">
            <w:pPr>
              <w:keepNext w:val="0"/>
              <w:keepLines w:val="0"/>
              <w:pageBreakBefore w:val="0"/>
              <w:widowControl/>
              <w:kinsoku/>
              <w:wordWrap/>
              <w:overflowPunct/>
              <w:topLinePunct w:val="0"/>
              <w:autoSpaceDE/>
              <w:autoSpaceDN/>
              <w:bidi w:val="0"/>
              <w:adjustRightInd/>
              <w:snapToGrid/>
              <w:spacing w:line="460" w:lineRule="exact"/>
              <w:ind w:left="0" w:leftChars="0" w:firstLine="0" w:firstLineChars="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w:t>
            </w:r>
          </w:p>
        </w:tc>
        <w:tc>
          <w:tcPr>
            <w:tcW w:w="486" w:type="pct"/>
            <w:noWrap w:val="0"/>
            <w:vAlign w:val="center"/>
          </w:tcPr>
          <w:p w14:paraId="52D32647">
            <w:pPr>
              <w:keepNext w:val="0"/>
              <w:keepLines w:val="0"/>
              <w:pageBreakBefore w:val="0"/>
              <w:widowControl/>
              <w:kinsoku/>
              <w:wordWrap/>
              <w:overflowPunct/>
              <w:topLinePunct w:val="0"/>
              <w:autoSpaceDE/>
              <w:autoSpaceDN/>
              <w:bidi w:val="0"/>
              <w:adjustRightInd/>
              <w:snapToGrid/>
              <w:spacing w:line="460" w:lineRule="exact"/>
              <w:ind w:left="0" w:leftChars="0" w:firstLine="0" w:firstLineChars="0"/>
              <w:jc w:val="center"/>
              <w:textAlignment w:val="auto"/>
              <w:rPr>
                <w:rFonts w:hint="eastAsia" w:ascii="宋体" w:hAnsi="宋体" w:eastAsia="宋体" w:cs="宋体"/>
                <w:kern w:val="2"/>
                <w:sz w:val="24"/>
                <w:szCs w:val="24"/>
                <w:highlight w:val="none"/>
                <w:lang w:val="en-US" w:eastAsia="zh-CN" w:bidi="ar-SA"/>
              </w:rPr>
            </w:pPr>
            <w:r>
              <w:rPr>
                <w:rStyle w:val="52"/>
                <w:rFonts w:hint="eastAsia" w:ascii="仿宋" w:hAnsi="仿宋" w:eastAsia="仿宋" w:cs="仿宋"/>
                <w:color w:val="000000"/>
                <w:sz w:val="24"/>
                <w:szCs w:val="24"/>
                <w:lang w:eastAsia="zh-CN"/>
              </w:rPr>
              <w:t>套</w:t>
            </w:r>
          </w:p>
        </w:tc>
        <w:tc>
          <w:tcPr>
            <w:tcW w:w="1061" w:type="pct"/>
            <w:noWrap w:val="0"/>
            <w:vAlign w:val="center"/>
          </w:tcPr>
          <w:p w14:paraId="4BFCE769">
            <w:pPr>
              <w:keepNext w:val="0"/>
              <w:keepLines w:val="0"/>
              <w:pageBreakBefore w:val="0"/>
              <w:widowControl/>
              <w:kinsoku/>
              <w:wordWrap/>
              <w:overflowPunct/>
              <w:topLinePunct w:val="0"/>
              <w:autoSpaceDE/>
              <w:autoSpaceDN/>
              <w:bidi w:val="0"/>
              <w:adjustRightInd/>
              <w:snapToGrid/>
              <w:spacing w:line="460" w:lineRule="exact"/>
              <w:ind w:left="0" w:leftChars="0" w:firstLine="0" w:firstLineChars="0"/>
              <w:jc w:val="center"/>
              <w:textAlignment w:val="auto"/>
              <w:rPr>
                <w:rFonts w:hint="eastAsia" w:ascii="宋体" w:hAnsi="宋体" w:eastAsia="宋体" w:cs="宋体"/>
                <w:kern w:val="2"/>
                <w:sz w:val="24"/>
                <w:szCs w:val="24"/>
                <w:highlight w:val="none"/>
                <w:lang w:val="en-US" w:eastAsia="zh-CN" w:bidi="ar-SA"/>
              </w:rPr>
            </w:pPr>
          </w:p>
        </w:tc>
      </w:tr>
    </w:tbl>
    <w:p w14:paraId="1363F0E2">
      <w:pPr>
        <w:bidi w:val="0"/>
        <w:rPr>
          <w:rFonts w:hint="eastAsia"/>
          <w:lang w:val="en-US" w:eastAsia="zh-CN"/>
        </w:rPr>
      </w:pPr>
    </w:p>
    <w:p w14:paraId="419FECC2">
      <w:pPr>
        <w:pStyle w:val="3"/>
        <w:rPr>
          <w:rFonts w:hint="eastAsia" w:ascii="宋体" w:hAnsi="宋体"/>
          <w:color w:val="000000"/>
          <w:sz w:val="28"/>
          <w:szCs w:val="28"/>
          <w:highlight w:val="none"/>
        </w:rPr>
      </w:pPr>
      <w:bookmarkStart w:id="18" w:name="_Toc2378"/>
      <w:r>
        <w:rPr>
          <w:rFonts w:hint="eastAsia" w:ascii="宋体" w:hAnsi="宋体"/>
          <w:color w:val="000000"/>
          <w:sz w:val="28"/>
          <w:szCs w:val="28"/>
          <w:highlight w:val="none"/>
          <w:lang w:val="en-US" w:eastAsia="zh-CN"/>
        </w:rPr>
        <w:br w:type="page"/>
      </w:r>
      <w:r>
        <w:rPr>
          <w:rFonts w:hint="eastAsia" w:ascii="宋体" w:hAnsi="宋体" w:eastAsia="宋体" w:cs="宋体"/>
          <w:b/>
          <w:bCs/>
          <w:lang w:val="en-US" w:eastAsia="zh-CN"/>
        </w:rPr>
        <w:t>（二）技术要求</w:t>
      </w:r>
      <w:bookmarkEnd w:id="18"/>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11"/>
      </w:tblGrid>
      <w:tr w14:paraId="2BA7F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0" w:type="pct"/>
            <w:noWrap/>
            <w:vAlign w:val="top"/>
          </w:tcPr>
          <w:p w14:paraId="0EB24F85">
            <w:pPr>
              <w:pStyle w:val="44"/>
              <w:keepNext w:val="0"/>
              <w:keepLines w:val="0"/>
              <w:pageBreakBefore w:val="0"/>
              <w:widowControl/>
              <w:numPr>
                <w:ilvl w:val="0"/>
                <w:numId w:val="0"/>
              </w:numPr>
              <w:kinsoku/>
              <w:wordWrap/>
              <w:overflowPunct/>
              <w:topLinePunct w:val="0"/>
              <w:autoSpaceDE/>
              <w:autoSpaceDN/>
              <w:bidi w:val="0"/>
              <w:adjustRightInd/>
              <w:snapToGrid/>
              <w:spacing w:line="460" w:lineRule="exact"/>
              <w:ind w:left="0" w:leftChars="0"/>
              <w:jc w:val="left"/>
              <w:textAlignment w:val="auto"/>
              <w:rPr>
                <w:rFonts w:hint="eastAsia" w:ascii="宋体" w:hAnsi="宋体" w:eastAsia="宋体" w:cs="宋体"/>
                <w:b/>
                <w:bCs w:val="0"/>
                <w:color w:val="000000"/>
                <w:kern w:val="0"/>
                <w:sz w:val="24"/>
                <w:szCs w:val="24"/>
                <w:lang w:val="en-US" w:eastAsia="zh-CN"/>
              </w:rPr>
            </w:pPr>
            <w:r>
              <w:rPr>
                <w:rFonts w:hint="eastAsia" w:ascii="宋体" w:hAnsi="宋体" w:eastAsia="宋体" w:cs="宋体"/>
                <w:b/>
                <w:bCs/>
                <w:color w:val="000000"/>
                <w:sz w:val="24"/>
                <w:szCs w:val="24"/>
                <w:lang w:val="en-US" w:eastAsia="zh-CN"/>
              </w:rPr>
              <w:t>一、</w:t>
            </w:r>
            <w:r>
              <w:rPr>
                <w:rFonts w:hint="eastAsia" w:ascii="宋体" w:hAnsi="宋体" w:eastAsia="宋体" w:cs="宋体"/>
                <w:b/>
                <w:bCs/>
                <w:color w:val="000000"/>
                <w:sz w:val="24"/>
                <w:szCs w:val="24"/>
              </w:rPr>
              <w:t>题库编写与测评</w:t>
            </w:r>
          </w:p>
          <w:p w14:paraId="417B6DA2">
            <w:pPr>
              <w:pStyle w:val="44"/>
              <w:keepNext w:val="0"/>
              <w:keepLines w:val="0"/>
              <w:pageBreakBefore w:val="0"/>
              <w:widowControl/>
              <w:numPr>
                <w:ilvl w:val="0"/>
                <w:numId w:val="0"/>
              </w:numPr>
              <w:kinsoku/>
              <w:wordWrap/>
              <w:overflowPunct/>
              <w:topLinePunct w:val="0"/>
              <w:autoSpaceDE/>
              <w:autoSpaceDN/>
              <w:bidi w:val="0"/>
              <w:adjustRightInd/>
              <w:snapToGrid/>
              <w:spacing w:line="460" w:lineRule="exact"/>
              <w:ind w:left="0" w:leftChars="0"/>
              <w:jc w:val="left"/>
              <w:textAlignment w:val="auto"/>
              <w:rPr>
                <w:rFonts w:hint="eastAsia" w:ascii="宋体" w:hAnsi="宋体" w:eastAsia="宋体" w:cs="宋体"/>
                <w:b/>
                <w:bCs w:val="0"/>
                <w:color w:val="000000"/>
                <w:kern w:val="0"/>
                <w:sz w:val="24"/>
                <w:szCs w:val="24"/>
                <w:lang w:val="en-US" w:eastAsia="zh-CN"/>
              </w:rPr>
            </w:pPr>
            <w:r>
              <w:rPr>
                <w:rFonts w:hint="eastAsia" w:ascii="宋体" w:hAnsi="宋体" w:eastAsia="宋体" w:cs="宋体"/>
                <w:b/>
                <w:bCs w:val="0"/>
                <w:color w:val="000000"/>
                <w:kern w:val="0"/>
                <w:sz w:val="24"/>
                <w:szCs w:val="24"/>
                <w:lang w:val="en-US" w:eastAsia="zh-CN"/>
              </w:rPr>
              <w:t>1、临床医学</w:t>
            </w:r>
          </w:p>
          <w:p w14:paraId="0A1BE485">
            <w:pPr>
              <w:pStyle w:val="44"/>
              <w:keepNext w:val="0"/>
              <w:keepLines w:val="0"/>
              <w:pageBreakBefore w:val="0"/>
              <w:widowControl/>
              <w:numPr>
                <w:ilvl w:val="0"/>
                <w:numId w:val="1"/>
              </w:numPr>
              <w:kinsoku/>
              <w:wordWrap/>
              <w:overflowPunct/>
              <w:topLinePunct w:val="0"/>
              <w:autoSpaceDE/>
              <w:autoSpaceDN/>
              <w:bidi w:val="0"/>
              <w:adjustRightInd/>
              <w:snapToGrid/>
              <w:spacing w:line="460" w:lineRule="exact"/>
              <w:ind w:left="425" w:leftChars="0" w:hanging="425" w:firstLineChars="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产品涵盖临床医学不低于4</w:t>
            </w:r>
            <w:r>
              <w:rPr>
                <w:rFonts w:hint="eastAsia" w:ascii="宋体" w:hAnsi="宋体" w:eastAsia="宋体" w:cs="宋体"/>
                <w:bCs/>
                <w:color w:val="000000"/>
                <w:sz w:val="24"/>
                <w:szCs w:val="24"/>
                <w:lang w:val="en-US" w:eastAsia="zh-CN"/>
              </w:rPr>
              <w:t>1</w:t>
            </w:r>
            <w:r>
              <w:rPr>
                <w:rFonts w:hint="eastAsia" w:ascii="宋体" w:hAnsi="宋体" w:eastAsia="宋体" w:cs="宋体"/>
                <w:bCs/>
                <w:color w:val="000000"/>
                <w:sz w:val="24"/>
                <w:szCs w:val="24"/>
              </w:rPr>
              <w:t>个学科</w:t>
            </w:r>
            <w:r>
              <w:rPr>
                <w:rFonts w:hint="eastAsia" w:ascii="宋体" w:hAnsi="宋体" w:eastAsia="宋体" w:cs="宋体"/>
                <w:bCs/>
                <w:color w:val="000000"/>
                <w:sz w:val="24"/>
                <w:szCs w:val="24"/>
                <w:lang w:eastAsia="zh-CN"/>
              </w:rPr>
              <w:t>。</w:t>
            </w:r>
          </w:p>
          <w:p w14:paraId="6B9EA79E">
            <w:pPr>
              <w:pStyle w:val="44"/>
              <w:keepNext w:val="0"/>
              <w:keepLines w:val="0"/>
              <w:pageBreakBefore w:val="0"/>
              <w:widowControl/>
              <w:numPr>
                <w:ilvl w:val="0"/>
                <w:numId w:val="1"/>
              </w:numPr>
              <w:kinsoku/>
              <w:wordWrap/>
              <w:overflowPunct/>
              <w:topLinePunct w:val="0"/>
              <w:autoSpaceDE/>
              <w:autoSpaceDN/>
              <w:bidi w:val="0"/>
              <w:adjustRightInd/>
              <w:snapToGrid/>
              <w:spacing w:line="460" w:lineRule="exact"/>
              <w:ind w:left="425" w:leftChars="0" w:hanging="425" w:firstLineChars="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bCs/>
                <w:color w:val="000000"/>
                <w:sz w:val="24"/>
                <w:szCs w:val="24"/>
              </w:rPr>
              <w:t>产品涵盖学科必须包含</w:t>
            </w:r>
            <w:r>
              <w:rPr>
                <w:rFonts w:hint="eastAsia" w:ascii="宋体" w:hAnsi="宋体" w:eastAsia="宋体" w:cs="宋体"/>
                <w:bCs/>
                <w:color w:val="000000"/>
                <w:sz w:val="24"/>
                <w:szCs w:val="24"/>
                <w:lang w:eastAsia="zh-CN"/>
              </w:rPr>
              <w:t>但不限于</w:t>
            </w:r>
            <w:r>
              <w:rPr>
                <w:rFonts w:hint="eastAsia" w:ascii="宋体" w:hAnsi="宋体" w:eastAsia="宋体" w:cs="宋体"/>
                <w:bCs/>
                <w:color w:val="000000"/>
                <w:sz w:val="24"/>
                <w:szCs w:val="24"/>
              </w:rPr>
              <w:t>以下学科：</w:t>
            </w:r>
            <w:r>
              <w:rPr>
                <w:rFonts w:hint="eastAsia" w:ascii="宋体" w:hAnsi="宋体" w:eastAsia="宋体" w:cs="宋体"/>
                <w:color w:val="000000"/>
                <w:kern w:val="0"/>
                <w:sz w:val="24"/>
                <w:szCs w:val="24"/>
              </w:rPr>
              <w:t>系统解剖学、内科学、医学细胞生物学、局部解剖学、外科学、医学遗传学、组织学与胚胎学、妇产科学、临床药理学、生物化学与分子生物学、儿科学、医学统计学、生理学、神经病学、医学伦理学、医学微生物学、精神病学、临床流行病学与循证医学、人体寄生虫学、传染病学、康复医学、医学免疫学、眼科学、医学文献检索与论文写作、病理学、耳鼻咽喉-头颈外科学、卫生法、病理生理学、口腔科学、药理学、皮肤性病学、全科医学概论、医学心理学、核医</w:t>
            </w:r>
            <w:r>
              <w:rPr>
                <w:rFonts w:hint="eastAsia" w:ascii="宋体" w:hAnsi="宋体" w:eastAsia="宋体" w:cs="宋体"/>
                <w:color w:val="000000"/>
                <w:kern w:val="0"/>
                <w:sz w:val="24"/>
                <w:szCs w:val="24"/>
                <w:highlight w:val="none"/>
              </w:rPr>
              <w:t>学、麻醉学、法医学、流行病学、急诊与灾难医学、诊断学</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t>医学影像学</w:t>
            </w:r>
            <w:r>
              <w:rPr>
                <w:rFonts w:hint="eastAsia" w:ascii="宋体" w:hAnsi="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t>中医学</w:t>
            </w:r>
            <w:r>
              <w:rPr>
                <w:rFonts w:hint="eastAsia" w:ascii="宋体" w:hAnsi="宋体" w:eastAsia="宋体" w:cs="宋体"/>
                <w:color w:val="000000"/>
                <w:kern w:val="0"/>
                <w:sz w:val="24"/>
                <w:szCs w:val="24"/>
                <w:highlight w:val="none"/>
                <w:lang w:eastAsia="zh-CN"/>
              </w:rPr>
              <w:t>。</w:t>
            </w:r>
          </w:p>
          <w:p w14:paraId="1BACA5A5">
            <w:pPr>
              <w:pStyle w:val="44"/>
              <w:keepNext w:val="0"/>
              <w:keepLines w:val="0"/>
              <w:pageBreakBefore w:val="0"/>
              <w:widowControl/>
              <w:numPr>
                <w:ilvl w:val="0"/>
                <w:numId w:val="1"/>
              </w:numPr>
              <w:kinsoku/>
              <w:wordWrap/>
              <w:overflowPunct/>
              <w:topLinePunct w:val="0"/>
              <w:autoSpaceDE/>
              <w:autoSpaceDN/>
              <w:bidi w:val="0"/>
              <w:adjustRightInd/>
              <w:snapToGrid/>
              <w:spacing w:line="460" w:lineRule="exact"/>
              <w:ind w:left="425" w:leftChars="0" w:hanging="425" w:firstLineChars="0"/>
              <w:jc w:val="left"/>
              <w:textAlignment w:val="auto"/>
              <w:rPr>
                <w:rFonts w:hint="eastAsia" w:ascii="宋体" w:hAnsi="宋体" w:eastAsia="宋体" w:cs="宋体"/>
                <w:bCs/>
                <w:color w:val="000000"/>
                <w:sz w:val="24"/>
                <w:szCs w:val="24"/>
                <w:highlight w:val="none"/>
              </w:rPr>
            </w:pPr>
            <w:r>
              <w:rPr>
                <w:rFonts w:hint="eastAsia" w:ascii="宋体" w:hAnsi="宋体" w:eastAsia="宋体" w:cs="宋体"/>
                <w:color w:val="000000"/>
                <w:kern w:val="0"/>
                <w:sz w:val="24"/>
                <w:szCs w:val="24"/>
                <w:highlight w:val="none"/>
              </w:rPr>
              <w:t>临床医学题库试题总量大于18.8万道题。支持提供不少于30家医学院校参与评估和测试，为院校提供使用测评报告。</w:t>
            </w:r>
          </w:p>
          <w:p w14:paraId="5E7F637E">
            <w:pPr>
              <w:keepNext w:val="0"/>
              <w:keepLines w:val="0"/>
              <w:pageBreakBefore w:val="0"/>
              <w:widowControl/>
              <w:numPr>
                <w:ilvl w:val="0"/>
                <w:numId w:val="0"/>
              </w:numPr>
              <w:kinsoku/>
              <w:wordWrap/>
              <w:overflowPunct/>
              <w:topLinePunct w:val="0"/>
              <w:autoSpaceDE/>
              <w:autoSpaceDN/>
              <w:bidi w:val="0"/>
              <w:adjustRightInd/>
              <w:snapToGrid/>
              <w:spacing w:line="460" w:lineRule="exact"/>
              <w:ind w:left="0"/>
              <w:jc w:val="left"/>
              <w:textAlignment w:val="auto"/>
              <w:rPr>
                <w:rFonts w:hint="eastAsia" w:ascii="宋体" w:hAnsi="宋体" w:eastAsia="宋体" w:cs="宋体"/>
                <w:b/>
                <w:bCs w:val="0"/>
                <w:color w:val="000000"/>
                <w:sz w:val="24"/>
                <w:szCs w:val="24"/>
                <w:lang w:val="en-US" w:eastAsia="zh-CN"/>
              </w:rPr>
            </w:pPr>
            <w:r>
              <w:rPr>
                <w:rFonts w:hint="eastAsia" w:ascii="宋体" w:hAnsi="宋体" w:eastAsia="宋体" w:cs="宋体"/>
                <w:b/>
                <w:bCs w:val="0"/>
                <w:color w:val="000000"/>
                <w:sz w:val="24"/>
                <w:szCs w:val="24"/>
                <w:lang w:val="en-US" w:eastAsia="zh-CN"/>
              </w:rPr>
              <w:t>2、护理学</w:t>
            </w:r>
          </w:p>
          <w:p w14:paraId="3378A4AB">
            <w:pPr>
              <w:pStyle w:val="44"/>
              <w:keepNext w:val="0"/>
              <w:keepLines w:val="0"/>
              <w:pageBreakBefore w:val="0"/>
              <w:widowControl/>
              <w:numPr>
                <w:ilvl w:val="0"/>
                <w:numId w:val="2"/>
              </w:numPr>
              <w:kinsoku/>
              <w:wordWrap/>
              <w:overflowPunct/>
              <w:topLinePunct w:val="0"/>
              <w:autoSpaceDE/>
              <w:autoSpaceDN/>
              <w:bidi w:val="0"/>
              <w:adjustRightInd/>
              <w:snapToGrid/>
              <w:spacing w:line="460" w:lineRule="exact"/>
              <w:ind w:left="425" w:leftChars="0" w:hanging="425" w:firstLineChars="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产品涵盖护理学（本科）不低于1</w:t>
            </w:r>
            <w:r>
              <w:rPr>
                <w:rFonts w:hint="eastAsia" w:ascii="宋体" w:hAnsi="宋体" w:eastAsia="宋体" w:cs="宋体"/>
                <w:bCs/>
                <w:color w:val="000000"/>
                <w:sz w:val="24"/>
                <w:szCs w:val="24"/>
                <w:lang w:val="en-US" w:eastAsia="zh-CN"/>
              </w:rPr>
              <w:t>8</w:t>
            </w:r>
            <w:r>
              <w:rPr>
                <w:rFonts w:hint="eastAsia" w:ascii="宋体" w:hAnsi="宋体" w:eastAsia="宋体" w:cs="宋体"/>
                <w:bCs/>
                <w:color w:val="000000"/>
                <w:sz w:val="24"/>
                <w:szCs w:val="24"/>
              </w:rPr>
              <w:t>个学科</w:t>
            </w:r>
            <w:r>
              <w:rPr>
                <w:rFonts w:hint="eastAsia" w:ascii="宋体" w:hAnsi="宋体" w:eastAsia="宋体" w:cs="宋体"/>
                <w:bCs/>
                <w:color w:val="000000"/>
                <w:sz w:val="24"/>
                <w:szCs w:val="24"/>
                <w:lang w:eastAsia="zh-CN"/>
              </w:rPr>
              <w:t>。</w:t>
            </w:r>
          </w:p>
          <w:p w14:paraId="26DED2CA">
            <w:pPr>
              <w:pStyle w:val="44"/>
              <w:keepNext w:val="0"/>
              <w:keepLines w:val="0"/>
              <w:pageBreakBefore w:val="0"/>
              <w:widowControl/>
              <w:numPr>
                <w:ilvl w:val="0"/>
                <w:numId w:val="2"/>
              </w:numPr>
              <w:kinsoku/>
              <w:wordWrap/>
              <w:overflowPunct/>
              <w:topLinePunct w:val="0"/>
              <w:autoSpaceDE/>
              <w:autoSpaceDN/>
              <w:bidi w:val="0"/>
              <w:adjustRightInd/>
              <w:snapToGrid/>
              <w:spacing w:line="460" w:lineRule="exact"/>
              <w:ind w:left="425" w:leftChars="0" w:hanging="425" w:firstLineChars="0"/>
              <w:jc w:val="left"/>
              <w:textAlignment w:val="auto"/>
              <w:rPr>
                <w:rFonts w:hint="eastAsia" w:ascii="宋体" w:hAnsi="宋体" w:eastAsia="宋体" w:cs="宋体"/>
                <w:color w:val="000000"/>
                <w:kern w:val="0"/>
                <w:sz w:val="24"/>
                <w:szCs w:val="24"/>
              </w:rPr>
            </w:pPr>
            <w:r>
              <w:rPr>
                <w:rFonts w:hint="eastAsia" w:ascii="宋体" w:hAnsi="宋体" w:eastAsia="宋体" w:cs="宋体"/>
                <w:bCs/>
                <w:color w:val="000000"/>
                <w:sz w:val="24"/>
                <w:szCs w:val="24"/>
              </w:rPr>
              <w:t>产品涵盖学科必须包含</w:t>
            </w:r>
            <w:r>
              <w:rPr>
                <w:rFonts w:hint="eastAsia" w:ascii="宋体" w:hAnsi="宋体" w:eastAsia="宋体" w:cs="宋体"/>
                <w:bCs/>
                <w:color w:val="000000"/>
                <w:sz w:val="24"/>
                <w:szCs w:val="24"/>
                <w:lang w:eastAsia="zh-CN"/>
              </w:rPr>
              <w:t>但不限于</w:t>
            </w:r>
            <w:r>
              <w:rPr>
                <w:rFonts w:hint="eastAsia" w:ascii="宋体" w:hAnsi="宋体" w:eastAsia="宋体" w:cs="宋体"/>
                <w:bCs/>
                <w:color w:val="000000"/>
                <w:sz w:val="24"/>
                <w:szCs w:val="24"/>
              </w:rPr>
              <w:t>以下学科：</w:t>
            </w:r>
            <w:r>
              <w:rPr>
                <w:rFonts w:hint="eastAsia" w:ascii="宋体" w:hAnsi="宋体" w:eastAsia="宋体" w:cs="宋体"/>
                <w:color w:val="000000"/>
                <w:kern w:val="0"/>
                <w:sz w:val="24"/>
                <w:szCs w:val="24"/>
              </w:rPr>
              <w:t>健康评估、护理学导论、基础护理学、内科护理学、外科护理学、妇产科护理学、儿科护理学、中医护理学、眼耳鼻咽喉口腔科护理学、精神科护理学、康复护理学、急危重症护理学、社区护理学、老年护理学、临床营养学、护理管理学、护理心理学、护理伦理学。</w:t>
            </w:r>
          </w:p>
          <w:p w14:paraId="7AC6AD63">
            <w:pPr>
              <w:pStyle w:val="44"/>
              <w:keepNext w:val="0"/>
              <w:keepLines w:val="0"/>
              <w:pageBreakBefore w:val="0"/>
              <w:widowControl/>
              <w:numPr>
                <w:ilvl w:val="0"/>
                <w:numId w:val="2"/>
              </w:numPr>
              <w:kinsoku/>
              <w:wordWrap/>
              <w:overflowPunct/>
              <w:topLinePunct w:val="0"/>
              <w:autoSpaceDE/>
              <w:autoSpaceDN/>
              <w:bidi w:val="0"/>
              <w:adjustRightInd/>
              <w:snapToGrid/>
              <w:spacing w:line="460" w:lineRule="exact"/>
              <w:ind w:left="425" w:leftChars="0" w:hanging="425" w:firstLineChars="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题库试题总量大于9.5万道题。</w:t>
            </w:r>
          </w:p>
          <w:p w14:paraId="7B7C8AEF">
            <w:pPr>
              <w:pStyle w:val="44"/>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jc w:val="left"/>
              <w:textAlignment w:val="auto"/>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val="en-US" w:eastAsia="zh-CN" w:bidi="ar"/>
              </w:rPr>
              <w:t xml:space="preserve">3.中医学 </w:t>
            </w:r>
          </w:p>
          <w:p w14:paraId="1B71F071">
            <w:pPr>
              <w:keepNext w:val="0"/>
              <w:keepLines w:val="0"/>
              <w:pageBreakBefore w:val="0"/>
              <w:widowControl/>
              <w:numPr>
                <w:ilvl w:val="0"/>
                <w:numId w:val="3"/>
              </w:numPr>
              <w:suppressLineNumbers w:val="0"/>
              <w:kinsoku/>
              <w:wordWrap/>
              <w:overflowPunct/>
              <w:topLinePunct w:val="0"/>
              <w:autoSpaceDE/>
              <w:autoSpaceDN/>
              <w:bidi w:val="0"/>
              <w:adjustRightInd/>
              <w:snapToGrid/>
              <w:spacing w:line="460" w:lineRule="exact"/>
              <w:ind w:left="425" w:leftChars="0" w:hanging="425"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产品涵盖中医学不低于 23 个学科 。</w:t>
            </w:r>
          </w:p>
          <w:p w14:paraId="6B2DB7BC">
            <w:pPr>
              <w:keepNext w:val="0"/>
              <w:keepLines w:val="0"/>
              <w:pageBreakBefore w:val="0"/>
              <w:widowControl/>
              <w:numPr>
                <w:ilvl w:val="0"/>
                <w:numId w:val="3"/>
              </w:numPr>
              <w:suppressLineNumbers w:val="0"/>
              <w:kinsoku/>
              <w:wordWrap/>
              <w:overflowPunct/>
              <w:topLinePunct w:val="0"/>
              <w:autoSpaceDE/>
              <w:autoSpaceDN/>
              <w:bidi w:val="0"/>
              <w:adjustRightInd/>
              <w:snapToGrid/>
              <w:spacing w:line="460" w:lineRule="exact"/>
              <w:ind w:left="425" w:leftChars="0" w:hanging="425"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产品涵盖学科必须包含</w:t>
            </w:r>
            <w:r>
              <w:rPr>
                <w:rFonts w:hint="eastAsia" w:ascii="宋体" w:hAnsi="宋体" w:eastAsia="宋体" w:cs="宋体"/>
                <w:bCs/>
                <w:color w:val="000000"/>
                <w:sz w:val="24"/>
                <w:szCs w:val="24"/>
                <w:lang w:eastAsia="zh-CN"/>
              </w:rPr>
              <w:t>但不限于</w:t>
            </w:r>
            <w:r>
              <w:rPr>
                <w:rFonts w:hint="eastAsia" w:ascii="宋体" w:hAnsi="宋体" w:eastAsia="宋体" w:cs="宋体"/>
                <w:color w:val="000000"/>
                <w:kern w:val="0"/>
                <w:sz w:val="24"/>
                <w:szCs w:val="24"/>
                <w:lang w:val="en-US" w:eastAsia="zh-CN" w:bidi="ar"/>
              </w:rPr>
              <w:t>以下学科：中医基础理论、中药学、方剂学、中医诊断学、伤寒论讲义、温病学、金匮要略讲义、内经讲义、中医内科学、中医外科学、 中医妇科学、中医儿科学、中医骨伤科学、针灸学、推拿学、正常人体解剖学、生理学、病理学、药理学、诊断学基础</w:t>
            </w:r>
            <w:r>
              <w:rPr>
                <w:rFonts w:hint="eastAsia" w:ascii="宋体" w:hAnsi="宋体" w:eastAsia="宋体" w:cs="宋体"/>
                <w:color w:val="000000"/>
                <w:kern w:val="0"/>
                <w:sz w:val="24"/>
                <w:szCs w:val="24"/>
                <w:highlight w:val="none"/>
                <w:lang w:val="en-US" w:eastAsia="zh-CN" w:bidi="ar"/>
              </w:rPr>
              <w:t>、医学伦理学、西医</w:t>
            </w:r>
            <w:r>
              <w:rPr>
                <w:rFonts w:hint="eastAsia" w:ascii="宋体" w:hAnsi="宋体" w:eastAsia="宋体" w:cs="宋体"/>
                <w:color w:val="000000"/>
                <w:kern w:val="0"/>
                <w:sz w:val="24"/>
                <w:szCs w:val="24"/>
                <w:lang w:val="en-US" w:eastAsia="zh-CN" w:bidi="ar"/>
              </w:rPr>
              <w:t xml:space="preserve">内科学、医患沟通技巧。 </w:t>
            </w:r>
          </w:p>
          <w:p w14:paraId="2050994A">
            <w:pPr>
              <w:keepNext w:val="0"/>
              <w:keepLines w:val="0"/>
              <w:pageBreakBefore w:val="0"/>
              <w:widowControl/>
              <w:numPr>
                <w:ilvl w:val="0"/>
                <w:numId w:val="3"/>
              </w:numPr>
              <w:suppressLineNumbers w:val="0"/>
              <w:kinsoku/>
              <w:wordWrap/>
              <w:overflowPunct/>
              <w:topLinePunct w:val="0"/>
              <w:autoSpaceDE/>
              <w:autoSpaceDN/>
              <w:bidi w:val="0"/>
              <w:adjustRightInd/>
              <w:snapToGrid/>
              <w:spacing w:line="460" w:lineRule="exact"/>
              <w:ind w:left="425" w:leftChars="0" w:hanging="425"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 xml:space="preserve">题库试题总量大于 14 万道题。 </w:t>
            </w:r>
          </w:p>
          <w:p w14:paraId="0FF53831">
            <w:pPr>
              <w:keepNext w:val="0"/>
              <w:keepLines w:val="0"/>
              <w:pageBreakBefore w:val="0"/>
              <w:widowControl/>
              <w:suppressLineNumbers w:val="0"/>
              <w:kinsoku/>
              <w:wordWrap/>
              <w:overflowPunct/>
              <w:topLinePunct w:val="0"/>
              <w:autoSpaceDE/>
              <w:autoSpaceDN/>
              <w:bidi w:val="0"/>
              <w:adjustRightInd/>
              <w:snapToGrid/>
              <w:spacing w:line="460" w:lineRule="exact"/>
              <w:ind w:left="0"/>
              <w:jc w:val="left"/>
              <w:textAlignment w:val="auto"/>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val="en-US" w:eastAsia="zh-CN" w:bidi="ar"/>
              </w:rPr>
              <w:t xml:space="preserve">4.中药学 </w:t>
            </w:r>
          </w:p>
          <w:p w14:paraId="7FD8292B">
            <w:pPr>
              <w:keepNext w:val="0"/>
              <w:keepLines w:val="0"/>
              <w:pageBreakBefore w:val="0"/>
              <w:widowControl/>
              <w:suppressLineNumbers w:val="0"/>
              <w:kinsoku/>
              <w:wordWrap/>
              <w:overflowPunct/>
              <w:topLinePunct w:val="0"/>
              <w:autoSpaceDE/>
              <w:autoSpaceDN/>
              <w:bidi w:val="0"/>
              <w:adjustRightInd/>
              <w:snapToGrid/>
              <w:spacing w:line="460" w:lineRule="exact"/>
              <w:ind w:left="0"/>
              <w:jc w:val="left"/>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1）产品涵盖中药学不低于12个学科。</w:t>
            </w:r>
          </w:p>
          <w:p w14:paraId="30A05DD6">
            <w:pPr>
              <w:keepNext w:val="0"/>
              <w:keepLines w:val="0"/>
              <w:pageBreakBefore w:val="0"/>
              <w:widowControl/>
              <w:suppressLineNumbers w:val="0"/>
              <w:kinsoku/>
              <w:wordWrap/>
              <w:overflowPunct/>
              <w:topLinePunct w:val="0"/>
              <w:autoSpaceDE/>
              <w:autoSpaceDN/>
              <w:bidi w:val="0"/>
              <w:adjustRightInd/>
              <w:snapToGrid/>
              <w:spacing w:line="460" w:lineRule="exact"/>
              <w:ind w:left="0"/>
              <w:jc w:val="left"/>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2）产品涵盖学科必须包含</w:t>
            </w:r>
            <w:r>
              <w:rPr>
                <w:rFonts w:hint="eastAsia" w:ascii="宋体" w:hAnsi="宋体" w:eastAsia="宋体" w:cs="宋体"/>
                <w:bCs/>
                <w:color w:val="000000"/>
                <w:sz w:val="24"/>
                <w:szCs w:val="24"/>
                <w:lang w:eastAsia="zh-CN"/>
              </w:rPr>
              <w:t>但不限于</w:t>
            </w:r>
            <w:r>
              <w:rPr>
                <w:rFonts w:hint="eastAsia" w:ascii="宋体" w:hAnsi="宋体" w:eastAsia="宋体" w:cs="宋体"/>
                <w:color w:val="000000"/>
                <w:kern w:val="0"/>
                <w:sz w:val="24"/>
                <w:szCs w:val="24"/>
                <w:lang w:val="en-US" w:eastAsia="zh-CN" w:bidi="ar"/>
              </w:rPr>
              <w:t xml:space="preserve">以下学科：中医学基础、中药化学、药用植物学、中药鉴定学、中药药剂学、中药炮制学、中药药理学、中药资源学、临床中药学、药事管理与法规、中成药学、中西药配伍与合理应用。 </w:t>
            </w:r>
          </w:p>
          <w:p w14:paraId="53F6BD0A">
            <w:pPr>
              <w:keepNext w:val="0"/>
              <w:keepLines w:val="0"/>
              <w:pageBreakBefore w:val="0"/>
              <w:widowControl/>
              <w:suppressLineNumbers w:val="0"/>
              <w:kinsoku/>
              <w:wordWrap/>
              <w:overflowPunct/>
              <w:topLinePunct w:val="0"/>
              <w:autoSpaceDE/>
              <w:autoSpaceDN/>
              <w:bidi w:val="0"/>
              <w:adjustRightInd/>
              <w:snapToGrid/>
              <w:spacing w:line="460" w:lineRule="exact"/>
              <w:ind w:left="0"/>
              <w:jc w:val="left"/>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 xml:space="preserve">3）题库试题总量大于6万道题。 </w:t>
            </w:r>
          </w:p>
          <w:p w14:paraId="73FEB3A5">
            <w:pPr>
              <w:keepNext w:val="0"/>
              <w:keepLines w:val="0"/>
              <w:pageBreakBefore w:val="0"/>
              <w:widowControl/>
              <w:kinsoku/>
              <w:wordWrap/>
              <w:overflowPunct/>
              <w:topLinePunct w:val="0"/>
              <w:autoSpaceDE/>
              <w:autoSpaceDN/>
              <w:bidi w:val="0"/>
              <w:adjustRightInd/>
              <w:snapToGrid/>
              <w:spacing w:line="460" w:lineRule="exact"/>
              <w:ind w:left="0"/>
              <w:jc w:val="left"/>
              <w:textAlignment w:val="auto"/>
              <w:rPr>
                <w:rFonts w:hint="eastAsia" w:ascii="宋体" w:hAnsi="宋体" w:eastAsia="宋体" w:cs="宋体"/>
                <w:color w:val="000000"/>
                <w:sz w:val="24"/>
                <w:szCs w:val="24"/>
              </w:rPr>
            </w:pPr>
            <w:r>
              <w:rPr>
                <w:rFonts w:hint="eastAsia" w:ascii="宋体" w:hAnsi="宋体" w:eastAsia="宋体" w:cs="宋体"/>
                <w:b/>
                <w:bCs/>
                <w:kern w:val="0"/>
                <w:sz w:val="24"/>
                <w:szCs w:val="24"/>
                <w:lang w:val="en-US" w:eastAsia="zh-CN"/>
              </w:rPr>
              <w:t>★</w:t>
            </w:r>
            <w:r>
              <w:rPr>
                <w:rFonts w:hint="eastAsia" w:ascii="宋体" w:hAnsi="宋体" w:eastAsia="宋体" w:cs="宋体"/>
                <w:b/>
                <w:bCs/>
                <w:color w:val="000000"/>
                <w:sz w:val="24"/>
                <w:szCs w:val="24"/>
              </w:rPr>
              <w:t>二、题库分类</w:t>
            </w:r>
          </w:p>
          <w:p w14:paraId="36B569BF">
            <w:pPr>
              <w:pStyle w:val="44"/>
              <w:keepNext w:val="0"/>
              <w:keepLines w:val="0"/>
              <w:pageBreakBefore w:val="0"/>
              <w:widowControl/>
              <w:numPr>
                <w:ilvl w:val="0"/>
                <w:numId w:val="4"/>
              </w:numPr>
              <w:kinsoku/>
              <w:wordWrap/>
              <w:overflowPunct/>
              <w:topLinePunct w:val="0"/>
              <w:autoSpaceDE/>
              <w:autoSpaceDN/>
              <w:bidi w:val="0"/>
              <w:adjustRightInd/>
              <w:snapToGrid/>
              <w:spacing w:line="460" w:lineRule="exact"/>
              <w:ind w:left="0" w:firstLineChars="0"/>
              <w:jc w:val="left"/>
              <w:textAlignment w:val="auto"/>
              <w:rPr>
                <w:rFonts w:hint="eastAsia" w:ascii="宋体" w:hAnsi="宋体" w:eastAsia="宋体" w:cs="宋体"/>
                <w:color w:val="000000"/>
                <w:sz w:val="24"/>
                <w:szCs w:val="24"/>
                <w:shd w:val="clear" w:color="auto" w:fill="FFFFFF"/>
              </w:rPr>
            </w:pPr>
            <w:r>
              <w:rPr>
                <w:rFonts w:hint="eastAsia" w:ascii="宋体" w:hAnsi="宋体" w:eastAsia="宋体" w:cs="宋体"/>
                <w:bCs/>
                <w:color w:val="000000"/>
                <w:sz w:val="24"/>
                <w:szCs w:val="24"/>
              </w:rPr>
              <w:t>一类题库</w:t>
            </w:r>
          </w:p>
          <w:p w14:paraId="7199D7BF">
            <w:pPr>
              <w:pStyle w:val="44"/>
              <w:keepNext w:val="0"/>
              <w:keepLines w:val="0"/>
              <w:pageBreakBefore w:val="0"/>
              <w:numPr>
                <w:ilvl w:val="2"/>
                <w:numId w:val="5"/>
              </w:numPr>
              <w:kinsoku/>
              <w:wordWrap/>
              <w:overflowPunct/>
              <w:topLinePunct w:val="0"/>
              <w:autoSpaceDE/>
              <w:autoSpaceDN/>
              <w:bidi w:val="0"/>
              <w:adjustRightInd/>
              <w:snapToGrid/>
              <w:spacing w:line="460" w:lineRule="exact"/>
              <w:ind w:left="0" w:firstLineChars="0"/>
              <w:jc w:val="left"/>
              <w:textAlignment w:val="auto"/>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为教务管理部门提供终结性教学评价服务</w:t>
            </w:r>
            <w:r>
              <w:rPr>
                <w:rFonts w:hint="eastAsia" w:ascii="宋体" w:hAnsi="宋体" w:eastAsia="宋体" w:cs="宋体"/>
                <w:color w:val="000000"/>
                <w:sz w:val="24"/>
                <w:szCs w:val="24"/>
                <w:shd w:val="clear" w:color="auto" w:fill="FFFFFF"/>
                <w:lang w:eastAsia="zh-CN"/>
              </w:rPr>
              <w:t>；</w:t>
            </w:r>
          </w:p>
          <w:p w14:paraId="31CD1CE2">
            <w:pPr>
              <w:pStyle w:val="44"/>
              <w:keepNext w:val="0"/>
              <w:keepLines w:val="0"/>
              <w:pageBreakBefore w:val="0"/>
              <w:numPr>
                <w:ilvl w:val="2"/>
                <w:numId w:val="5"/>
              </w:numPr>
              <w:kinsoku/>
              <w:wordWrap/>
              <w:overflowPunct/>
              <w:topLinePunct w:val="0"/>
              <w:autoSpaceDE/>
              <w:autoSpaceDN/>
              <w:bidi w:val="0"/>
              <w:adjustRightInd/>
              <w:snapToGrid/>
              <w:spacing w:line="460" w:lineRule="exact"/>
              <w:ind w:left="0" w:firstLineChars="0"/>
              <w:jc w:val="left"/>
              <w:textAlignment w:val="auto"/>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组织期末考试、护理学理论综合、毕业综合考试</w:t>
            </w:r>
            <w:r>
              <w:rPr>
                <w:rFonts w:hint="eastAsia" w:ascii="宋体" w:hAnsi="宋体" w:eastAsia="宋体" w:cs="宋体"/>
                <w:color w:val="000000"/>
                <w:sz w:val="24"/>
                <w:szCs w:val="24"/>
                <w:shd w:val="clear" w:color="auto" w:fill="FFFFFF"/>
                <w:lang w:eastAsia="zh-CN"/>
              </w:rPr>
              <w:t>；</w:t>
            </w:r>
          </w:p>
          <w:p w14:paraId="6DF1B53C">
            <w:pPr>
              <w:pStyle w:val="44"/>
              <w:keepNext w:val="0"/>
              <w:keepLines w:val="0"/>
              <w:pageBreakBefore w:val="0"/>
              <w:numPr>
                <w:ilvl w:val="2"/>
                <w:numId w:val="5"/>
              </w:numPr>
              <w:kinsoku/>
              <w:wordWrap/>
              <w:overflowPunct/>
              <w:topLinePunct w:val="0"/>
              <w:autoSpaceDE/>
              <w:autoSpaceDN/>
              <w:bidi w:val="0"/>
              <w:adjustRightInd/>
              <w:snapToGrid/>
              <w:spacing w:line="460" w:lineRule="exact"/>
              <w:ind w:left="0" w:firstLineChars="0"/>
              <w:jc w:val="left"/>
              <w:textAlignment w:val="auto"/>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开展</w:t>
            </w:r>
            <w:r>
              <w:rPr>
                <w:rFonts w:hint="eastAsia" w:ascii="宋体" w:hAnsi="宋体" w:eastAsia="宋体" w:cs="宋体"/>
                <w:color w:val="000000"/>
                <w:sz w:val="24"/>
                <w:szCs w:val="24"/>
                <w:shd w:val="clear" w:color="auto" w:fill="FFFFFF"/>
                <w:lang w:val="en-US" w:eastAsia="zh-CN"/>
              </w:rPr>
              <w:t>各专业</w:t>
            </w:r>
            <w:r>
              <w:rPr>
                <w:rFonts w:hint="eastAsia" w:ascii="宋体" w:hAnsi="宋体" w:eastAsia="宋体" w:cs="宋体"/>
                <w:color w:val="000000"/>
                <w:sz w:val="24"/>
                <w:szCs w:val="24"/>
                <w:shd w:val="clear" w:color="auto" w:fill="FFFFFF"/>
              </w:rPr>
              <w:t>执业资格模拟考试</w:t>
            </w:r>
            <w:r>
              <w:rPr>
                <w:rFonts w:hint="eastAsia" w:ascii="宋体" w:hAnsi="宋体" w:eastAsia="宋体" w:cs="宋体"/>
                <w:color w:val="000000"/>
                <w:sz w:val="24"/>
                <w:szCs w:val="24"/>
                <w:shd w:val="clear" w:color="auto" w:fill="FFFFFF"/>
                <w:lang w:eastAsia="zh-CN"/>
              </w:rPr>
              <w:t>；</w:t>
            </w:r>
          </w:p>
          <w:p w14:paraId="0B5C947B">
            <w:pPr>
              <w:pStyle w:val="44"/>
              <w:keepNext w:val="0"/>
              <w:keepLines w:val="0"/>
              <w:pageBreakBefore w:val="0"/>
              <w:widowControl/>
              <w:numPr>
                <w:ilvl w:val="0"/>
                <w:numId w:val="4"/>
              </w:numPr>
              <w:kinsoku/>
              <w:wordWrap/>
              <w:overflowPunct/>
              <w:topLinePunct w:val="0"/>
              <w:autoSpaceDE/>
              <w:autoSpaceDN/>
              <w:bidi w:val="0"/>
              <w:adjustRightInd/>
              <w:snapToGrid/>
              <w:spacing w:line="460" w:lineRule="exact"/>
              <w:ind w:left="0" w:firstLineChars="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二类题库</w:t>
            </w:r>
          </w:p>
          <w:p w14:paraId="73D340B3">
            <w:pPr>
              <w:pStyle w:val="44"/>
              <w:keepNext w:val="0"/>
              <w:keepLines w:val="0"/>
              <w:pageBreakBefore w:val="0"/>
              <w:numPr>
                <w:ilvl w:val="2"/>
                <w:numId w:val="6"/>
              </w:numPr>
              <w:kinsoku/>
              <w:wordWrap/>
              <w:overflowPunct/>
              <w:topLinePunct w:val="0"/>
              <w:autoSpaceDE/>
              <w:autoSpaceDN/>
              <w:bidi w:val="0"/>
              <w:adjustRightInd/>
              <w:snapToGrid/>
              <w:spacing w:line="460" w:lineRule="exact"/>
              <w:ind w:left="0" w:firstLineChars="0"/>
              <w:jc w:val="left"/>
              <w:textAlignment w:val="auto"/>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为教师提供日常教学中的形成性评价服务</w:t>
            </w:r>
            <w:r>
              <w:rPr>
                <w:rFonts w:hint="eastAsia" w:ascii="宋体" w:hAnsi="宋体" w:eastAsia="宋体" w:cs="宋体"/>
                <w:color w:val="000000"/>
                <w:sz w:val="24"/>
                <w:szCs w:val="24"/>
                <w:shd w:val="clear" w:color="auto" w:fill="FFFFFF"/>
                <w:lang w:eastAsia="zh-CN"/>
              </w:rPr>
              <w:t>；</w:t>
            </w:r>
          </w:p>
          <w:p w14:paraId="2E142458">
            <w:pPr>
              <w:pStyle w:val="44"/>
              <w:keepNext w:val="0"/>
              <w:keepLines w:val="0"/>
              <w:pageBreakBefore w:val="0"/>
              <w:numPr>
                <w:ilvl w:val="2"/>
                <w:numId w:val="6"/>
              </w:numPr>
              <w:kinsoku/>
              <w:wordWrap/>
              <w:overflowPunct/>
              <w:topLinePunct w:val="0"/>
              <w:autoSpaceDE/>
              <w:autoSpaceDN/>
              <w:bidi w:val="0"/>
              <w:adjustRightInd/>
              <w:snapToGrid/>
              <w:spacing w:line="460" w:lineRule="exact"/>
              <w:ind w:left="0" w:firstLineChars="0"/>
              <w:jc w:val="left"/>
              <w:textAlignment w:val="auto"/>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教师用于布置课前预习作业、开展课堂随堂测试、布置课后复习作业</w:t>
            </w:r>
            <w:r>
              <w:rPr>
                <w:rFonts w:hint="eastAsia" w:ascii="宋体" w:hAnsi="宋体" w:eastAsia="宋体" w:cs="宋体"/>
                <w:color w:val="000000"/>
                <w:sz w:val="24"/>
                <w:szCs w:val="24"/>
                <w:shd w:val="clear" w:color="auto" w:fill="FFFFFF"/>
                <w:lang w:eastAsia="zh-CN"/>
              </w:rPr>
              <w:t>；</w:t>
            </w:r>
          </w:p>
          <w:p w14:paraId="6D5028E4">
            <w:pPr>
              <w:pStyle w:val="44"/>
              <w:keepNext w:val="0"/>
              <w:keepLines w:val="0"/>
              <w:pageBreakBefore w:val="0"/>
              <w:numPr>
                <w:ilvl w:val="2"/>
                <w:numId w:val="6"/>
              </w:numPr>
              <w:kinsoku/>
              <w:wordWrap/>
              <w:overflowPunct/>
              <w:topLinePunct w:val="0"/>
              <w:autoSpaceDE/>
              <w:autoSpaceDN/>
              <w:bidi w:val="0"/>
              <w:adjustRightInd/>
              <w:snapToGrid/>
              <w:spacing w:line="460" w:lineRule="exact"/>
              <w:ind w:left="0" w:firstLineChars="0"/>
              <w:jc w:val="left"/>
              <w:textAlignment w:val="auto"/>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针对</w:t>
            </w:r>
            <w:r>
              <w:rPr>
                <w:rFonts w:hint="eastAsia" w:ascii="宋体" w:hAnsi="宋体" w:eastAsia="宋体" w:cs="宋体"/>
                <w:color w:val="000000"/>
                <w:sz w:val="24"/>
                <w:szCs w:val="24"/>
                <w:shd w:val="clear" w:color="auto" w:fill="FFFFFF"/>
                <w:lang w:val="en-US" w:eastAsia="zh-CN"/>
              </w:rPr>
              <w:t>各专业</w:t>
            </w:r>
            <w:r>
              <w:rPr>
                <w:rFonts w:hint="eastAsia" w:ascii="宋体" w:hAnsi="宋体" w:eastAsia="宋体" w:cs="宋体"/>
                <w:color w:val="000000"/>
                <w:sz w:val="24"/>
                <w:szCs w:val="24"/>
                <w:shd w:val="clear" w:color="auto" w:fill="FFFFFF"/>
              </w:rPr>
              <w:t>执业资格考试知识薄弱环节，进行强化训练</w:t>
            </w:r>
            <w:r>
              <w:rPr>
                <w:rFonts w:hint="eastAsia" w:ascii="宋体" w:hAnsi="宋体" w:eastAsia="宋体" w:cs="宋体"/>
                <w:color w:val="000000"/>
                <w:sz w:val="24"/>
                <w:szCs w:val="24"/>
                <w:shd w:val="clear" w:color="auto" w:fill="FFFFFF"/>
                <w:lang w:eastAsia="zh-CN"/>
              </w:rPr>
              <w:t>；</w:t>
            </w:r>
          </w:p>
          <w:p w14:paraId="2DE5AB17">
            <w:pPr>
              <w:keepNext w:val="0"/>
              <w:keepLines w:val="0"/>
              <w:pageBreakBefore w:val="0"/>
              <w:kinsoku/>
              <w:wordWrap/>
              <w:overflowPunct/>
              <w:topLinePunct w:val="0"/>
              <w:autoSpaceDE/>
              <w:autoSpaceDN/>
              <w:bidi w:val="0"/>
              <w:adjustRightInd/>
              <w:snapToGrid/>
              <w:spacing w:line="460" w:lineRule="exact"/>
              <w:ind w:left="0"/>
              <w:jc w:val="left"/>
              <w:textAlignment w:val="auto"/>
              <w:rPr>
                <w:rFonts w:hint="eastAsia" w:ascii="宋体" w:hAnsi="宋体" w:eastAsia="宋体" w:cs="宋体"/>
                <w:color w:val="000000"/>
                <w:sz w:val="24"/>
                <w:szCs w:val="24"/>
              </w:rPr>
            </w:pPr>
            <w:r>
              <w:rPr>
                <w:rFonts w:hint="eastAsia" w:ascii="宋体" w:hAnsi="宋体" w:eastAsia="宋体" w:cs="宋体"/>
                <w:b/>
                <w:bCs/>
                <w:kern w:val="0"/>
                <w:sz w:val="24"/>
                <w:szCs w:val="24"/>
                <w:lang w:val="en-US" w:eastAsia="zh-CN"/>
              </w:rPr>
              <w:t>★</w:t>
            </w:r>
            <w:r>
              <w:rPr>
                <w:rFonts w:hint="eastAsia" w:ascii="宋体" w:hAnsi="宋体" w:eastAsia="宋体" w:cs="宋体"/>
                <w:b/>
                <w:bCs/>
                <w:color w:val="000000"/>
                <w:sz w:val="24"/>
                <w:szCs w:val="24"/>
                <w:lang w:val="en-US" w:eastAsia="zh-CN"/>
              </w:rPr>
              <w:t>三、</w:t>
            </w:r>
            <w:r>
              <w:rPr>
                <w:rFonts w:hint="eastAsia" w:ascii="宋体" w:hAnsi="宋体" w:eastAsia="宋体" w:cs="宋体"/>
                <w:b/>
                <w:bCs/>
                <w:color w:val="000000"/>
                <w:sz w:val="24"/>
                <w:szCs w:val="24"/>
              </w:rPr>
              <w:t>试题命题计划</w:t>
            </w:r>
          </w:p>
          <w:p w14:paraId="0B4A9EF8">
            <w:pPr>
              <w:pStyle w:val="44"/>
              <w:keepNext w:val="0"/>
              <w:keepLines w:val="0"/>
              <w:pageBreakBefore w:val="0"/>
              <w:widowControl/>
              <w:numPr>
                <w:ilvl w:val="0"/>
                <w:numId w:val="7"/>
              </w:numPr>
              <w:kinsoku/>
              <w:wordWrap/>
              <w:overflowPunct/>
              <w:topLinePunct w:val="0"/>
              <w:autoSpaceDE/>
              <w:autoSpaceDN/>
              <w:bidi w:val="0"/>
              <w:adjustRightInd/>
              <w:snapToGrid/>
              <w:spacing w:line="460" w:lineRule="exact"/>
              <w:ind w:left="0" w:firstLineChars="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知识点分类：教材、执业资格考试大纲</w:t>
            </w:r>
            <w:r>
              <w:rPr>
                <w:rFonts w:hint="eastAsia" w:ascii="宋体" w:hAnsi="宋体" w:eastAsia="宋体" w:cs="宋体"/>
                <w:bCs/>
                <w:color w:val="000000"/>
                <w:sz w:val="24"/>
                <w:szCs w:val="24"/>
                <w:lang w:eastAsia="zh-CN"/>
              </w:rPr>
              <w:t>；</w:t>
            </w:r>
          </w:p>
          <w:p w14:paraId="49DCF581">
            <w:pPr>
              <w:pStyle w:val="44"/>
              <w:keepNext w:val="0"/>
              <w:keepLines w:val="0"/>
              <w:pageBreakBefore w:val="0"/>
              <w:widowControl/>
              <w:numPr>
                <w:ilvl w:val="0"/>
                <w:numId w:val="7"/>
              </w:numPr>
              <w:kinsoku/>
              <w:wordWrap/>
              <w:overflowPunct/>
              <w:topLinePunct w:val="0"/>
              <w:autoSpaceDE/>
              <w:autoSpaceDN/>
              <w:bidi w:val="0"/>
              <w:adjustRightInd/>
              <w:snapToGrid/>
              <w:spacing w:line="460" w:lineRule="exact"/>
              <w:ind w:left="0" w:firstLineChars="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知识分级：回忆、解释、问题解决</w:t>
            </w:r>
            <w:r>
              <w:rPr>
                <w:rFonts w:hint="eastAsia" w:ascii="宋体" w:hAnsi="宋体" w:eastAsia="宋体" w:cs="宋体"/>
                <w:bCs/>
                <w:color w:val="000000"/>
                <w:sz w:val="24"/>
                <w:szCs w:val="24"/>
                <w:lang w:eastAsia="zh-CN"/>
              </w:rPr>
              <w:t>；</w:t>
            </w:r>
          </w:p>
          <w:p w14:paraId="35664DF2">
            <w:pPr>
              <w:pStyle w:val="44"/>
              <w:keepNext w:val="0"/>
              <w:keepLines w:val="0"/>
              <w:pageBreakBefore w:val="0"/>
              <w:widowControl/>
              <w:numPr>
                <w:ilvl w:val="0"/>
                <w:numId w:val="7"/>
              </w:numPr>
              <w:kinsoku/>
              <w:wordWrap/>
              <w:overflowPunct/>
              <w:topLinePunct w:val="0"/>
              <w:autoSpaceDE/>
              <w:autoSpaceDN/>
              <w:bidi w:val="0"/>
              <w:adjustRightInd/>
              <w:snapToGrid/>
              <w:spacing w:line="460" w:lineRule="exact"/>
              <w:ind w:left="0" w:firstLineChars="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难度分布：易、较易、中、较难、难</w:t>
            </w:r>
            <w:r>
              <w:rPr>
                <w:rFonts w:hint="eastAsia" w:ascii="宋体" w:hAnsi="宋体" w:eastAsia="宋体" w:cs="宋体"/>
                <w:bCs/>
                <w:color w:val="000000"/>
                <w:sz w:val="24"/>
                <w:szCs w:val="24"/>
                <w:lang w:eastAsia="zh-CN"/>
              </w:rPr>
              <w:t>；</w:t>
            </w:r>
          </w:p>
          <w:p w14:paraId="2DB776E2">
            <w:pPr>
              <w:pStyle w:val="44"/>
              <w:keepNext w:val="0"/>
              <w:keepLines w:val="0"/>
              <w:pageBreakBefore w:val="0"/>
              <w:widowControl/>
              <w:numPr>
                <w:ilvl w:val="0"/>
                <w:numId w:val="7"/>
              </w:numPr>
              <w:kinsoku/>
              <w:wordWrap/>
              <w:overflowPunct/>
              <w:topLinePunct w:val="0"/>
              <w:autoSpaceDE/>
              <w:autoSpaceDN/>
              <w:bidi w:val="0"/>
              <w:adjustRightInd/>
              <w:snapToGrid/>
              <w:spacing w:line="460" w:lineRule="exact"/>
              <w:ind w:left="0" w:firstLineChars="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题型分布：A1、A2、A3、A4、B、名词解释、填空、简答、案例分析题</w:t>
            </w:r>
            <w:r>
              <w:rPr>
                <w:rFonts w:hint="eastAsia" w:ascii="宋体" w:hAnsi="宋体" w:eastAsia="宋体" w:cs="宋体"/>
                <w:bCs/>
                <w:color w:val="000000"/>
                <w:sz w:val="24"/>
                <w:szCs w:val="24"/>
                <w:lang w:eastAsia="zh-CN"/>
              </w:rPr>
              <w:t>；</w:t>
            </w:r>
          </w:p>
          <w:p w14:paraId="45304849">
            <w:pPr>
              <w:pStyle w:val="44"/>
              <w:keepNext w:val="0"/>
              <w:keepLines w:val="0"/>
              <w:pageBreakBefore w:val="0"/>
              <w:widowControl/>
              <w:numPr>
                <w:ilvl w:val="0"/>
                <w:numId w:val="7"/>
              </w:numPr>
              <w:kinsoku/>
              <w:wordWrap/>
              <w:overflowPunct/>
              <w:topLinePunct w:val="0"/>
              <w:autoSpaceDE/>
              <w:autoSpaceDN/>
              <w:bidi w:val="0"/>
              <w:adjustRightInd/>
              <w:snapToGrid/>
              <w:spacing w:line="460" w:lineRule="exact"/>
              <w:ind w:left="0" w:firstLineChars="0"/>
              <w:jc w:val="left"/>
              <w:textAlignment w:val="auto"/>
              <w:rPr>
                <w:rFonts w:hint="eastAsia" w:ascii="宋体" w:hAnsi="宋体" w:eastAsia="宋体" w:cs="宋体"/>
                <w:b/>
                <w:bCs/>
                <w:color w:val="000000"/>
                <w:sz w:val="24"/>
                <w:szCs w:val="24"/>
              </w:rPr>
            </w:pPr>
            <w:r>
              <w:rPr>
                <w:rFonts w:hint="eastAsia" w:ascii="宋体" w:hAnsi="宋体" w:eastAsia="宋体" w:cs="宋体"/>
                <w:bCs/>
                <w:color w:val="000000"/>
                <w:sz w:val="24"/>
                <w:szCs w:val="24"/>
              </w:rPr>
              <w:t>大纲要求：掌握、熟悉、了解、超纲</w:t>
            </w:r>
            <w:r>
              <w:rPr>
                <w:rFonts w:hint="eastAsia" w:ascii="宋体" w:hAnsi="宋体" w:eastAsia="宋体" w:cs="宋体"/>
                <w:bCs/>
                <w:color w:val="000000"/>
                <w:sz w:val="24"/>
                <w:szCs w:val="24"/>
                <w:lang w:eastAsia="zh-CN"/>
              </w:rPr>
              <w:t>；</w:t>
            </w:r>
          </w:p>
          <w:p w14:paraId="64FE7BB1">
            <w:pPr>
              <w:pStyle w:val="44"/>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firstLine="0" w:firstLineChars="0"/>
              <w:jc w:val="left"/>
              <w:textAlignment w:val="auto"/>
              <w:rPr>
                <w:rFonts w:hint="eastAsia" w:ascii="宋体" w:hAnsi="宋体" w:eastAsia="宋体" w:cs="宋体"/>
                <w:color w:val="000000"/>
                <w:sz w:val="24"/>
                <w:szCs w:val="24"/>
              </w:rPr>
            </w:pPr>
            <w:r>
              <w:rPr>
                <w:rFonts w:hint="eastAsia" w:ascii="宋体" w:hAnsi="宋体" w:eastAsia="宋体" w:cs="宋体"/>
                <w:b/>
                <w:bCs/>
                <w:color w:val="000000"/>
                <w:sz w:val="24"/>
                <w:szCs w:val="24"/>
              </w:rPr>
              <w:t>四、更新</w:t>
            </w:r>
          </w:p>
          <w:p w14:paraId="42C94577">
            <w:pPr>
              <w:pStyle w:val="44"/>
              <w:keepNext w:val="0"/>
              <w:keepLines w:val="0"/>
              <w:pageBreakBefore w:val="0"/>
              <w:widowControl/>
              <w:numPr>
                <w:ilvl w:val="0"/>
                <w:numId w:val="8"/>
              </w:numPr>
              <w:kinsoku/>
              <w:wordWrap/>
              <w:overflowPunct/>
              <w:topLinePunct w:val="0"/>
              <w:autoSpaceDE/>
              <w:autoSpaceDN/>
              <w:bidi w:val="0"/>
              <w:adjustRightInd/>
              <w:snapToGrid/>
              <w:spacing w:line="460" w:lineRule="exact"/>
              <w:ind w:left="0" w:firstLineChars="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题库应基于规划教材知识内容变化进行试题增删。</w:t>
            </w:r>
          </w:p>
          <w:p w14:paraId="6F80A507">
            <w:pPr>
              <w:pStyle w:val="44"/>
              <w:keepNext w:val="0"/>
              <w:keepLines w:val="0"/>
              <w:pageBreakBefore w:val="0"/>
              <w:widowControl/>
              <w:numPr>
                <w:ilvl w:val="0"/>
                <w:numId w:val="8"/>
              </w:numPr>
              <w:kinsoku/>
              <w:wordWrap/>
              <w:overflowPunct/>
              <w:topLinePunct w:val="0"/>
              <w:autoSpaceDE/>
              <w:autoSpaceDN/>
              <w:bidi w:val="0"/>
              <w:adjustRightInd/>
              <w:snapToGrid/>
              <w:spacing w:line="460" w:lineRule="exact"/>
              <w:ind w:left="0" w:firstLineChars="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题库应基于试题使用数据统计分析进行试题修订。</w:t>
            </w:r>
          </w:p>
          <w:p w14:paraId="77FD08F6">
            <w:pPr>
              <w:pStyle w:val="44"/>
              <w:keepNext w:val="0"/>
              <w:keepLines w:val="0"/>
              <w:pageBreakBefore w:val="0"/>
              <w:widowControl/>
              <w:numPr>
                <w:ilvl w:val="0"/>
                <w:numId w:val="8"/>
              </w:numPr>
              <w:kinsoku/>
              <w:wordWrap/>
              <w:overflowPunct/>
              <w:topLinePunct w:val="0"/>
              <w:autoSpaceDE/>
              <w:autoSpaceDN/>
              <w:bidi w:val="0"/>
              <w:adjustRightInd/>
              <w:snapToGrid/>
              <w:spacing w:line="460" w:lineRule="exact"/>
              <w:ind w:left="0" w:firstLineChars="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题库应</w:t>
            </w:r>
            <w:r>
              <w:rPr>
                <w:rFonts w:hint="eastAsia" w:ascii="宋体" w:hAnsi="宋体" w:eastAsia="宋体" w:cs="宋体"/>
                <w:color w:val="000000"/>
                <w:sz w:val="24"/>
                <w:szCs w:val="24"/>
                <w:shd w:val="clear" w:color="auto" w:fill="FFFFFF"/>
              </w:rPr>
              <w:t>基于执业资格考试大纲进行调整</w:t>
            </w:r>
            <w:r>
              <w:rPr>
                <w:rFonts w:hint="eastAsia" w:ascii="宋体" w:hAnsi="宋体" w:eastAsia="宋体" w:cs="宋体"/>
                <w:color w:val="000000"/>
                <w:kern w:val="0"/>
                <w:sz w:val="24"/>
                <w:szCs w:val="24"/>
              </w:rPr>
              <w:t>。</w:t>
            </w:r>
          </w:p>
          <w:p w14:paraId="0E4B7839">
            <w:pPr>
              <w:keepNext w:val="0"/>
              <w:keepLines w:val="0"/>
              <w:pageBreakBefore w:val="0"/>
              <w:widowControl/>
              <w:kinsoku/>
              <w:wordWrap/>
              <w:overflowPunct/>
              <w:topLinePunct w:val="0"/>
              <w:autoSpaceDE/>
              <w:autoSpaceDN/>
              <w:bidi w:val="0"/>
              <w:adjustRightInd/>
              <w:snapToGrid/>
              <w:spacing w:line="460" w:lineRule="exact"/>
              <w:ind w:left="0"/>
              <w:jc w:val="left"/>
              <w:textAlignment w:val="auto"/>
              <w:rPr>
                <w:rFonts w:hint="eastAsia" w:ascii="宋体" w:hAnsi="宋体" w:eastAsia="宋体" w:cs="宋体"/>
                <w:color w:val="000000"/>
                <w:sz w:val="24"/>
                <w:szCs w:val="24"/>
              </w:rPr>
            </w:pPr>
            <w:r>
              <w:rPr>
                <w:rFonts w:hint="eastAsia" w:ascii="宋体" w:hAnsi="宋体" w:eastAsia="宋体" w:cs="宋体"/>
                <w:b/>
                <w:bCs/>
                <w:color w:val="000000"/>
                <w:sz w:val="24"/>
                <w:szCs w:val="24"/>
              </w:rPr>
              <w:t>五、主要功能</w:t>
            </w:r>
          </w:p>
          <w:p w14:paraId="7FB0FDDD">
            <w:pPr>
              <w:pStyle w:val="44"/>
              <w:keepNext w:val="0"/>
              <w:keepLines w:val="0"/>
              <w:pageBreakBefore w:val="0"/>
              <w:widowControl/>
              <w:numPr>
                <w:ilvl w:val="0"/>
                <w:numId w:val="0"/>
              </w:numPr>
              <w:kinsoku/>
              <w:wordWrap/>
              <w:overflowPunct/>
              <w:topLinePunct w:val="0"/>
              <w:autoSpaceDE/>
              <w:autoSpaceDN/>
              <w:bidi w:val="0"/>
              <w:adjustRightInd/>
              <w:snapToGrid/>
              <w:spacing w:line="460" w:lineRule="exact"/>
              <w:ind w:left="0" w:leftChars="0"/>
              <w:jc w:val="left"/>
              <w:textAlignment w:val="auto"/>
              <w:rPr>
                <w:rFonts w:hint="eastAsia" w:ascii="宋体" w:hAnsi="宋体" w:eastAsia="宋体" w:cs="宋体"/>
                <w:b/>
                <w:bCs/>
                <w:color w:val="000000"/>
                <w:sz w:val="24"/>
                <w:szCs w:val="24"/>
              </w:rPr>
            </w:pPr>
            <w:r>
              <w:rPr>
                <w:rFonts w:hint="eastAsia" w:ascii="宋体" w:hAnsi="宋体" w:eastAsia="宋体" w:cs="宋体"/>
                <w:color w:val="000000"/>
                <w:kern w:val="0"/>
                <w:sz w:val="24"/>
                <w:szCs w:val="24"/>
                <w:lang w:val="en-US" w:eastAsia="zh-CN"/>
              </w:rPr>
              <w:t>（一）</w:t>
            </w:r>
            <w:r>
              <w:rPr>
                <w:rFonts w:hint="eastAsia" w:ascii="宋体" w:hAnsi="宋体" w:eastAsia="宋体" w:cs="宋体"/>
                <w:b/>
                <w:bCs/>
                <w:color w:val="000000"/>
                <w:sz w:val="24"/>
                <w:szCs w:val="24"/>
              </w:rPr>
              <w:t>系统管理</w:t>
            </w:r>
          </w:p>
          <w:p w14:paraId="46084751">
            <w:pPr>
              <w:keepNext w:val="0"/>
              <w:keepLines w:val="0"/>
              <w:pageBreakBefore w:val="0"/>
              <w:kinsoku/>
              <w:wordWrap/>
              <w:overflowPunct/>
              <w:topLinePunct w:val="0"/>
              <w:autoSpaceDE/>
              <w:autoSpaceDN/>
              <w:bidi w:val="0"/>
              <w:adjustRightInd/>
              <w:snapToGrid/>
              <w:spacing w:line="460" w:lineRule="exact"/>
              <w:ind w:left="0"/>
              <w:jc w:val="left"/>
              <w:textAlignment w:val="auto"/>
              <w:rPr>
                <w:rFonts w:hint="eastAsia" w:ascii="宋体" w:hAnsi="宋体" w:eastAsia="宋体" w:cs="宋体"/>
                <w:color w:val="000000"/>
                <w:sz w:val="24"/>
                <w:szCs w:val="24"/>
              </w:rPr>
            </w:pPr>
            <w:r>
              <w:rPr>
                <w:rFonts w:hint="eastAsia" w:ascii="宋体" w:hAnsi="宋体" w:eastAsia="宋体" w:cs="宋体"/>
                <w:b w:val="0"/>
                <w:bCs w:val="0"/>
                <w:color w:val="000000"/>
                <w:sz w:val="24"/>
                <w:szCs w:val="24"/>
                <w:lang w:eastAsia="zh-CN"/>
              </w:rPr>
              <w:t>（</w:t>
            </w:r>
            <w:r>
              <w:rPr>
                <w:rFonts w:hint="eastAsia" w:ascii="宋体" w:hAnsi="宋体" w:eastAsia="宋体" w:cs="宋体"/>
                <w:b w:val="0"/>
                <w:bCs w:val="0"/>
                <w:color w:val="000000"/>
                <w:sz w:val="24"/>
                <w:szCs w:val="24"/>
                <w:lang w:val="en-US" w:eastAsia="zh-CN"/>
              </w:rPr>
              <w:t>1</w:t>
            </w:r>
            <w:r>
              <w:rPr>
                <w:rFonts w:hint="eastAsia" w:ascii="宋体" w:hAnsi="宋体" w:eastAsia="宋体" w:cs="宋体"/>
                <w:b w:val="0"/>
                <w:bCs w:val="0"/>
                <w:color w:val="000000"/>
                <w:sz w:val="24"/>
                <w:szCs w:val="24"/>
                <w:lang w:eastAsia="zh-CN"/>
              </w:rPr>
              <w:t>）</w:t>
            </w:r>
            <w:r>
              <w:rPr>
                <w:rFonts w:hint="eastAsia" w:ascii="宋体" w:hAnsi="宋体" w:eastAsia="宋体" w:cs="宋体"/>
                <w:color w:val="000000"/>
                <w:sz w:val="24"/>
                <w:szCs w:val="24"/>
              </w:rPr>
              <w:t>用户管理</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按管理员、教师、学生进行角色管理，支持单个添加用户、Excel批量导入用户、用户信息修改、批量重置用户密码。</w:t>
            </w:r>
          </w:p>
          <w:p w14:paraId="2864D207">
            <w:pPr>
              <w:keepNext w:val="0"/>
              <w:keepLines w:val="0"/>
              <w:pageBreakBefore w:val="0"/>
              <w:kinsoku/>
              <w:wordWrap/>
              <w:overflowPunct/>
              <w:topLinePunct w:val="0"/>
              <w:autoSpaceDE/>
              <w:autoSpaceDN/>
              <w:bidi w:val="0"/>
              <w:adjustRightInd/>
              <w:snapToGrid/>
              <w:spacing w:line="460" w:lineRule="exact"/>
              <w:ind w:left="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机构管理</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支持组织机构及班级的添加、删除、修改和查找，支持子机构的分级管理，可为子机构设置管理员。</w:t>
            </w:r>
          </w:p>
          <w:p w14:paraId="2292C265">
            <w:pPr>
              <w:keepNext w:val="0"/>
              <w:keepLines w:val="0"/>
              <w:pageBreakBefore w:val="0"/>
              <w:kinsoku/>
              <w:wordWrap/>
              <w:overflowPunct/>
              <w:topLinePunct w:val="0"/>
              <w:autoSpaceDE/>
              <w:autoSpaceDN/>
              <w:bidi w:val="0"/>
              <w:adjustRightInd/>
              <w:snapToGrid/>
              <w:spacing w:line="460" w:lineRule="exact"/>
              <w:ind w:left="0"/>
              <w:jc w:val="left"/>
              <w:textAlignment w:val="auto"/>
              <w:rPr>
                <w:rFonts w:hint="eastAsia" w:ascii="宋体" w:hAnsi="宋体" w:eastAsia="宋体" w:cs="宋体"/>
                <w:color w:val="000000"/>
                <w:sz w:val="24"/>
                <w:szCs w:val="24"/>
              </w:rPr>
            </w:pPr>
            <w:r>
              <w:rPr>
                <w:rFonts w:hint="eastAsia" w:ascii="宋体" w:hAnsi="宋体" w:eastAsia="宋体" w:cs="宋体"/>
                <w:b/>
                <w:bCs/>
                <w:kern w:val="0"/>
                <w:sz w:val="24"/>
                <w:szCs w:val="24"/>
                <w:lang w:val="en-US" w:eastAsia="zh-CN"/>
              </w:rPr>
              <w:t>★</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资源授权</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一类试题、二类试题使用权限均由管理员授权控制，统一管理教师用户试题资源使用权限。资源授权时，支持选择平台试题、平台试卷和机构试卷。</w:t>
            </w:r>
          </w:p>
          <w:p w14:paraId="0039863F">
            <w:pPr>
              <w:pStyle w:val="44"/>
              <w:keepNext w:val="0"/>
              <w:keepLines w:val="0"/>
              <w:pageBreakBefore w:val="0"/>
              <w:widowControl/>
              <w:numPr>
                <w:ilvl w:val="0"/>
                <w:numId w:val="0"/>
              </w:numPr>
              <w:kinsoku/>
              <w:wordWrap/>
              <w:overflowPunct/>
              <w:topLinePunct w:val="0"/>
              <w:autoSpaceDE/>
              <w:autoSpaceDN/>
              <w:bidi w:val="0"/>
              <w:adjustRightInd/>
              <w:snapToGrid/>
              <w:spacing w:line="460" w:lineRule="exact"/>
              <w:ind w:left="0" w:leftChars="0"/>
              <w:jc w:val="left"/>
              <w:textAlignment w:val="auto"/>
              <w:rPr>
                <w:rFonts w:hint="eastAsia" w:ascii="宋体" w:hAnsi="宋体" w:eastAsia="宋体" w:cs="宋体"/>
                <w:b/>
                <w:bCs/>
                <w:color w:val="000000"/>
                <w:kern w:val="0"/>
                <w:sz w:val="24"/>
                <w:szCs w:val="24"/>
              </w:rPr>
            </w:pPr>
            <w:r>
              <w:rPr>
                <w:rFonts w:hint="eastAsia" w:ascii="宋体" w:hAnsi="宋体" w:eastAsia="宋体" w:cs="宋体"/>
                <w:color w:val="000000"/>
                <w:sz w:val="24"/>
                <w:szCs w:val="24"/>
                <w:lang w:val="en-US" w:eastAsia="zh-CN"/>
              </w:rPr>
              <w:t>（二）</w:t>
            </w:r>
            <w:r>
              <w:rPr>
                <w:rFonts w:hint="eastAsia" w:ascii="宋体" w:hAnsi="宋体" w:eastAsia="宋体" w:cs="宋体"/>
                <w:b/>
                <w:bCs/>
                <w:color w:val="000000"/>
                <w:kern w:val="0"/>
                <w:sz w:val="24"/>
                <w:szCs w:val="24"/>
              </w:rPr>
              <w:t>教师端功能</w:t>
            </w:r>
          </w:p>
          <w:p w14:paraId="09F47B53">
            <w:pPr>
              <w:pStyle w:val="44"/>
              <w:keepNext w:val="0"/>
              <w:keepLines w:val="0"/>
              <w:pageBreakBefore w:val="0"/>
              <w:widowControl/>
              <w:numPr>
                <w:ilvl w:val="0"/>
                <w:numId w:val="9"/>
              </w:numPr>
              <w:kinsoku/>
              <w:wordWrap/>
              <w:overflowPunct/>
              <w:topLinePunct w:val="0"/>
              <w:autoSpaceDE/>
              <w:autoSpaceDN/>
              <w:bidi w:val="0"/>
              <w:adjustRightInd/>
              <w:snapToGrid/>
              <w:spacing w:line="460" w:lineRule="exact"/>
              <w:ind w:left="0" w:firstLineChars="0"/>
              <w:jc w:val="left"/>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lang w:val="en-US" w:eastAsia="zh-CN"/>
              </w:rPr>
              <w:t>1.</w:t>
            </w:r>
            <w:r>
              <w:rPr>
                <w:rFonts w:hint="eastAsia" w:ascii="宋体" w:hAnsi="宋体" w:eastAsia="宋体" w:cs="宋体"/>
                <w:b/>
                <w:bCs/>
                <w:color w:val="000000"/>
                <w:sz w:val="24"/>
                <w:szCs w:val="24"/>
              </w:rPr>
              <w:t>组卷功能</w:t>
            </w:r>
          </w:p>
          <w:p w14:paraId="530719F8">
            <w:pPr>
              <w:keepNext w:val="0"/>
              <w:keepLines w:val="0"/>
              <w:pageBreakBefore w:val="0"/>
              <w:kinsoku/>
              <w:wordWrap/>
              <w:overflowPunct/>
              <w:topLinePunct w:val="0"/>
              <w:autoSpaceDE/>
              <w:autoSpaceDN/>
              <w:bidi w:val="0"/>
              <w:adjustRightInd/>
              <w:snapToGrid/>
              <w:spacing w:line="460" w:lineRule="exact"/>
              <w:ind w:left="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 xml:space="preserve"> 支持平台试题、私有题库独立组卷，也支持私有试题与平台试题混合组卷。</w:t>
            </w:r>
          </w:p>
          <w:p w14:paraId="7C6A4670">
            <w:pPr>
              <w:keepNext w:val="0"/>
              <w:keepLines w:val="0"/>
              <w:pageBreakBefore w:val="0"/>
              <w:kinsoku/>
              <w:wordWrap/>
              <w:overflowPunct/>
              <w:topLinePunct w:val="0"/>
              <w:autoSpaceDE/>
              <w:autoSpaceDN/>
              <w:bidi w:val="0"/>
              <w:adjustRightInd/>
              <w:snapToGrid/>
              <w:spacing w:line="460" w:lineRule="exact"/>
              <w:ind w:left="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支持按学科、考纲组卷，智能组卷，手动组卷，合并试卷，模板组卷等多种组卷方式。智能组卷可设置学科章节抽题比例和必考知识点。</w:t>
            </w:r>
          </w:p>
          <w:p w14:paraId="0B9EAFCF">
            <w:pPr>
              <w:keepNext w:val="0"/>
              <w:keepLines w:val="0"/>
              <w:pageBreakBefore w:val="0"/>
              <w:kinsoku/>
              <w:wordWrap/>
              <w:overflowPunct/>
              <w:topLinePunct w:val="0"/>
              <w:autoSpaceDE/>
              <w:autoSpaceDN/>
              <w:bidi w:val="0"/>
              <w:adjustRightInd/>
              <w:snapToGrid/>
              <w:spacing w:line="460" w:lineRule="exact"/>
              <w:ind w:left="0"/>
              <w:jc w:val="left"/>
              <w:textAlignment w:val="auto"/>
              <w:rPr>
                <w:rFonts w:hint="eastAsia" w:ascii="宋体" w:hAnsi="宋体" w:eastAsia="宋体" w:cs="宋体"/>
                <w:color w:val="000000"/>
                <w:sz w:val="24"/>
                <w:szCs w:val="24"/>
              </w:rPr>
            </w:pPr>
            <w:r>
              <w:rPr>
                <w:rFonts w:hint="eastAsia" w:ascii="宋体" w:hAnsi="宋体" w:eastAsia="宋体" w:cs="宋体"/>
                <w:b/>
                <w:bCs/>
                <w:kern w:val="0"/>
                <w:sz w:val="24"/>
                <w:szCs w:val="24"/>
                <w:lang w:val="en-US" w:eastAsia="zh-CN"/>
              </w:rPr>
              <w:t>★</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可按学科、题型、难易度、大纲要求、认知层次等指标进行试题条件筛选。</w:t>
            </w:r>
          </w:p>
          <w:p w14:paraId="5702D907">
            <w:pPr>
              <w:keepNext w:val="0"/>
              <w:keepLines w:val="0"/>
              <w:pageBreakBefore w:val="0"/>
              <w:kinsoku/>
              <w:wordWrap/>
              <w:overflowPunct/>
              <w:topLinePunct w:val="0"/>
              <w:autoSpaceDE/>
              <w:autoSpaceDN/>
              <w:bidi w:val="0"/>
              <w:adjustRightInd/>
              <w:snapToGrid/>
              <w:spacing w:line="460" w:lineRule="exact"/>
              <w:ind w:left="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可对试卷进行修改、删除、复制及试卷加密，试卷加密后除组卷人外其他人要查看试卷均需要输入试卷密码才能查看。</w:t>
            </w:r>
          </w:p>
          <w:p w14:paraId="4690330C">
            <w:pPr>
              <w:keepNext w:val="0"/>
              <w:keepLines w:val="0"/>
              <w:pageBreakBefore w:val="0"/>
              <w:kinsoku/>
              <w:wordWrap/>
              <w:overflowPunct/>
              <w:topLinePunct w:val="0"/>
              <w:autoSpaceDE/>
              <w:autoSpaceDN/>
              <w:bidi w:val="0"/>
              <w:adjustRightInd/>
              <w:snapToGrid/>
              <w:spacing w:line="460" w:lineRule="exact"/>
              <w:ind w:left="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支持保存试卷草稿。</w:t>
            </w:r>
          </w:p>
          <w:p w14:paraId="2DF3CA97">
            <w:pPr>
              <w:keepNext w:val="0"/>
              <w:keepLines w:val="0"/>
              <w:pageBreakBefore w:val="0"/>
              <w:kinsoku/>
              <w:wordWrap/>
              <w:overflowPunct/>
              <w:topLinePunct w:val="0"/>
              <w:autoSpaceDE/>
              <w:autoSpaceDN/>
              <w:bidi w:val="0"/>
              <w:adjustRightInd/>
              <w:snapToGrid/>
              <w:spacing w:line="460" w:lineRule="exact"/>
              <w:ind w:left="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支持按试卷名称、学科目录、使用状态、组卷时间和组卷人查找试卷。</w:t>
            </w:r>
          </w:p>
          <w:p w14:paraId="5D2E2496">
            <w:pPr>
              <w:keepNext w:val="0"/>
              <w:keepLines w:val="0"/>
              <w:pageBreakBefore w:val="0"/>
              <w:kinsoku/>
              <w:wordWrap/>
              <w:overflowPunct/>
              <w:topLinePunct w:val="0"/>
              <w:autoSpaceDE/>
              <w:autoSpaceDN/>
              <w:bidi w:val="0"/>
              <w:adjustRightInd/>
              <w:snapToGrid/>
              <w:spacing w:line="460" w:lineRule="exact"/>
              <w:ind w:left="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7）</w:t>
            </w:r>
            <w:r>
              <w:rPr>
                <w:rFonts w:hint="eastAsia" w:ascii="宋体" w:hAnsi="宋体" w:eastAsia="宋体" w:cs="宋体"/>
                <w:color w:val="000000"/>
                <w:sz w:val="24"/>
                <w:szCs w:val="24"/>
              </w:rPr>
              <w:t xml:space="preserve"> 支持试卷按创建时间和使用次数进行排序管理。</w:t>
            </w:r>
          </w:p>
          <w:p w14:paraId="5666C68D">
            <w:pPr>
              <w:keepNext w:val="0"/>
              <w:keepLines w:val="0"/>
              <w:pageBreakBefore w:val="0"/>
              <w:kinsoku/>
              <w:wordWrap/>
              <w:overflowPunct/>
              <w:topLinePunct w:val="0"/>
              <w:autoSpaceDE/>
              <w:autoSpaceDN/>
              <w:bidi w:val="0"/>
              <w:adjustRightInd/>
              <w:snapToGrid/>
              <w:spacing w:line="460" w:lineRule="exact"/>
              <w:ind w:left="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8）</w:t>
            </w:r>
            <w:r>
              <w:rPr>
                <w:rFonts w:hint="eastAsia" w:ascii="宋体" w:hAnsi="宋体" w:eastAsia="宋体" w:cs="宋体"/>
                <w:color w:val="000000"/>
                <w:sz w:val="24"/>
                <w:szCs w:val="24"/>
              </w:rPr>
              <w:t xml:space="preserve"> 支持试卷回收站功能，可还原删除的试卷。</w:t>
            </w:r>
          </w:p>
          <w:p w14:paraId="17E984FA">
            <w:pPr>
              <w:pStyle w:val="44"/>
              <w:keepNext w:val="0"/>
              <w:keepLines w:val="0"/>
              <w:pageBreakBefore w:val="0"/>
              <w:widowControl/>
              <w:numPr>
                <w:ilvl w:val="0"/>
                <w:numId w:val="0"/>
              </w:numPr>
              <w:kinsoku/>
              <w:wordWrap/>
              <w:overflowPunct/>
              <w:topLinePunct w:val="0"/>
              <w:autoSpaceDE/>
              <w:autoSpaceDN/>
              <w:bidi w:val="0"/>
              <w:adjustRightInd/>
              <w:snapToGrid/>
              <w:spacing w:line="460" w:lineRule="exact"/>
              <w:ind w:left="0" w:leftChars="0"/>
              <w:jc w:val="left"/>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lang w:val="en-US" w:eastAsia="zh-CN"/>
              </w:rPr>
              <w:t>2.</w:t>
            </w:r>
            <w:r>
              <w:rPr>
                <w:rFonts w:hint="eastAsia" w:ascii="宋体" w:hAnsi="宋体" w:eastAsia="宋体" w:cs="宋体"/>
                <w:b/>
                <w:bCs/>
                <w:color w:val="000000"/>
                <w:sz w:val="24"/>
                <w:szCs w:val="24"/>
              </w:rPr>
              <w:t>考试管理</w:t>
            </w:r>
          </w:p>
          <w:p w14:paraId="0FC51796">
            <w:pPr>
              <w:keepNext w:val="0"/>
              <w:keepLines w:val="0"/>
              <w:pageBreakBefore w:val="0"/>
              <w:kinsoku/>
              <w:wordWrap/>
              <w:overflowPunct/>
              <w:topLinePunct w:val="0"/>
              <w:autoSpaceDE/>
              <w:autoSpaceDN/>
              <w:bidi w:val="0"/>
              <w:adjustRightInd/>
              <w:snapToGrid/>
              <w:spacing w:line="460" w:lineRule="exact"/>
              <w:ind w:left="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支持电脑、手机在线考试，和线下</w:t>
            </w:r>
            <w:r>
              <w:rPr>
                <w:rFonts w:hint="eastAsia" w:ascii="宋体" w:hAnsi="宋体" w:eastAsia="宋体" w:cs="宋体"/>
                <w:color w:val="000000"/>
                <w:sz w:val="24"/>
                <w:szCs w:val="24"/>
                <w:lang w:eastAsia="zh-CN"/>
              </w:rPr>
              <w:t>导出打印</w:t>
            </w:r>
            <w:r>
              <w:rPr>
                <w:rFonts w:hint="eastAsia" w:ascii="宋体" w:hAnsi="宋体" w:eastAsia="宋体" w:cs="宋体"/>
                <w:color w:val="000000"/>
                <w:sz w:val="24"/>
                <w:szCs w:val="24"/>
              </w:rPr>
              <w:t>纸质考试。</w:t>
            </w:r>
          </w:p>
          <w:p w14:paraId="01D63E29">
            <w:pPr>
              <w:keepNext w:val="0"/>
              <w:keepLines w:val="0"/>
              <w:pageBreakBefore w:val="0"/>
              <w:kinsoku/>
              <w:wordWrap/>
              <w:overflowPunct/>
              <w:topLinePunct w:val="0"/>
              <w:autoSpaceDE/>
              <w:autoSpaceDN/>
              <w:bidi w:val="0"/>
              <w:adjustRightInd/>
              <w:snapToGrid/>
              <w:spacing w:line="460" w:lineRule="exact"/>
              <w:ind w:left="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考试支持学生添加、删除管理，导出名单及撤回考试发布。</w:t>
            </w:r>
          </w:p>
          <w:p w14:paraId="4F96A36C">
            <w:pPr>
              <w:keepNext w:val="0"/>
              <w:keepLines w:val="0"/>
              <w:pageBreakBefore w:val="0"/>
              <w:kinsoku/>
              <w:wordWrap/>
              <w:overflowPunct/>
              <w:topLinePunct w:val="0"/>
              <w:autoSpaceDE/>
              <w:autoSpaceDN/>
              <w:bidi w:val="0"/>
              <w:adjustRightInd/>
              <w:snapToGrid/>
              <w:spacing w:line="460" w:lineRule="exact"/>
              <w:ind w:left="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考试发布对象可按班级名称、学生登录名、学号、姓名查找选择，支持按学生姓名、学生学号、学生登录用户名批量导入学生。</w:t>
            </w:r>
          </w:p>
          <w:p w14:paraId="7625423D">
            <w:pPr>
              <w:keepNext w:val="0"/>
              <w:keepLines w:val="0"/>
              <w:pageBreakBefore w:val="0"/>
              <w:kinsoku/>
              <w:wordWrap/>
              <w:overflowPunct/>
              <w:topLinePunct w:val="0"/>
              <w:autoSpaceDE/>
              <w:autoSpaceDN/>
              <w:bidi w:val="0"/>
              <w:adjustRightInd/>
              <w:snapToGrid/>
              <w:spacing w:line="460" w:lineRule="exact"/>
              <w:ind w:left="0"/>
              <w:jc w:val="left"/>
              <w:textAlignment w:val="auto"/>
              <w:rPr>
                <w:rFonts w:hint="eastAsia" w:ascii="宋体" w:hAnsi="宋体" w:eastAsia="宋体" w:cs="宋体"/>
                <w:color w:val="000000"/>
                <w:sz w:val="24"/>
                <w:szCs w:val="24"/>
              </w:rPr>
            </w:pPr>
            <w:r>
              <w:rPr>
                <w:rFonts w:hint="eastAsia" w:ascii="宋体" w:hAnsi="宋体" w:eastAsia="宋体" w:cs="宋体"/>
                <w:b/>
                <w:bCs/>
                <w:kern w:val="0"/>
                <w:sz w:val="24"/>
                <w:szCs w:val="24"/>
                <w:lang w:val="en-US" w:eastAsia="zh-CN"/>
              </w:rPr>
              <w:t>★</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支持回看试题设置，是否允许回看试题、允许同题型回看试题。</w:t>
            </w:r>
          </w:p>
          <w:p w14:paraId="16A3C38C">
            <w:pPr>
              <w:keepNext w:val="0"/>
              <w:keepLines w:val="0"/>
              <w:pageBreakBefore w:val="0"/>
              <w:kinsoku/>
              <w:wordWrap/>
              <w:overflowPunct/>
              <w:topLinePunct w:val="0"/>
              <w:autoSpaceDE/>
              <w:autoSpaceDN/>
              <w:bidi w:val="0"/>
              <w:adjustRightInd/>
              <w:snapToGrid/>
              <w:spacing w:line="460" w:lineRule="exact"/>
              <w:ind w:left="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支持防作弊设置：</w:t>
            </w:r>
          </w:p>
          <w:p w14:paraId="46B0919C">
            <w:pPr>
              <w:keepNext w:val="0"/>
              <w:keepLines w:val="0"/>
              <w:pageBreakBefore w:val="0"/>
              <w:kinsoku/>
              <w:wordWrap/>
              <w:overflowPunct/>
              <w:topLinePunct w:val="0"/>
              <w:autoSpaceDE/>
              <w:autoSpaceDN/>
              <w:bidi w:val="0"/>
              <w:adjustRightInd/>
              <w:snapToGrid/>
              <w:spacing w:line="460" w:lineRule="exact"/>
              <w:ind w:left="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A.</w:t>
            </w:r>
            <w:r>
              <w:rPr>
                <w:rFonts w:hint="eastAsia" w:ascii="宋体" w:hAnsi="宋体" w:eastAsia="宋体" w:cs="宋体"/>
                <w:color w:val="000000"/>
                <w:sz w:val="24"/>
                <w:szCs w:val="24"/>
              </w:rPr>
              <w:t>可设置试卷试题固定排序、试题随机、选项随机、试题与选项随机；</w:t>
            </w:r>
          </w:p>
          <w:p w14:paraId="03B79FC2">
            <w:pPr>
              <w:keepNext w:val="0"/>
              <w:keepLines w:val="0"/>
              <w:pageBreakBefore w:val="0"/>
              <w:kinsoku/>
              <w:wordWrap/>
              <w:overflowPunct/>
              <w:topLinePunct w:val="0"/>
              <w:autoSpaceDE/>
              <w:autoSpaceDN/>
              <w:bidi w:val="0"/>
              <w:adjustRightInd/>
              <w:snapToGrid/>
              <w:spacing w:line="460" w:lineRule="exact"/>
              <w:ind w:left="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B.</w:t>
            </w:r>
            <w:r>
              <w:rPr>
                <w:rFonts w:hint="eastAsia" w:ascii="宋体" w:hAnsi="宋体" w:eastAsia="宋体" w:cs="宋体"/>
                <w:color w:val="000000"/>
                <w:sz w:val="24"/>
                <w:szCs w:val="24"/>
              </w:rPr>
              <w:t>PC防作弊客户端在考生进入考试状态后，在未交卷前系统禁止中断考试状态或启用其他软件；</w:t>
            </w:r>
          </w:p>
          <w:p w14:paraId="36982098">
            <w:pPr>
              <w:keepNext w:val="0"/>
              <w:keepLines w:val="0"/>
              <w:pageBreakBefore w:val="0"/>
              <w:kinsoku/>
              <w:wordWrap/>
              <w:overflowPunct/>
              <w:topLinePunct w:val="0"/>
              <w:autoSpaceDE/>
              <w:autoSpaceDN/>
              <w:bidi w:val="0"/>
              <w:adjustRightInd/>
              <w:snapToGrid/>
              <w:spacing w:line="460" w:lineRule="exact"/>
              <w:ind w:left="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C.</w:t>
            </w:r>
            <w:r>
              <w:rPr>
                <w:rFonts w:hint="eastAsia" w:ascii="宋体" w:hAnsi="宋体" w:eastAsia="宋体" w:cs="宋体"/>
                <w:color w:val="000000"/>
                <w:sz w:val="24"/>
                <w:szCs w:val="24"/>
              </w:rPr>
              <w:t>App答题终端支持防切屏密码的设置。</w:t>
            </w:r>
          </w:p>
          <w:p w14:paraId="6DB43BD0">
            <w:pPr>
              <w:keepNext w:val="0"/>
              <w:keepLines w:val="0"/>
              <w:pageBreakBefore w:val="0"/>
              <w:kinsoku/>
              <w:wordWrap/>
              <w:overflowPunct/>
              <w:topLinePunct w:val="0"/>
              <w:autoSpaceDE/>
              <w:autoSpaceDN/>
              <w:bidi w:val="0"/>
              <w:adjustRightInd/>
              <w:snapToGrid/>
              <w:spacing w:line="460" w:lineRule="exact"/>
              <w:ind w:left="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6）可设置允许学生查看分数时间，按永不显示、考试结束后显示及自定义显示时间选择。</w:t>
            </w:r>
          </w:p>
          <w:p w14:paraId="6B191128">
            <w:pPr>
              <w:keepNext w:val="0"/>
              <w:keepLines w:val="0"/>
              <w:pageBreakBefore w:val="0"/>
              <w:kinsoku/>
              <w:wordWrap/>
              <w:overflowPunct/>
              <w:topLinePunct w:val="0"/>
              <w:autoSpaceDE/>
              <w:autoSpaceDN/>
              <w:bidi w:val="0"/>
              <w:adjustRightInd/>
              <w:snapToGrid/>
              <w:spacing w:line="460" w:lineRule="exact"/>
              <w:ind w:left="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7）支持编辑考试须知，考生登录个人账号可以看到相关考试公告和须知。</w:t>
            </w:r>
          </w:p>
          <w:p w14:paraId="59D172DD">
            <w:pPr>
              <w:keepNext w:val="0"/>
              <w:keepLines w:val="0"/>
              <w:pageBreakBefore w:val="0"/>
              <w:kinsoku/>
              <w:wordWrap/>
              <w:overflowPunct/>
              <w:topLinePunct w:val="0"/>
              <w:autoSpaceDE/>
              <w:autoSpaceDN/>
              <w:bidi w:val="0"/>
              <w:adjustRightInd/>
              <w:snapToGrid/>
              <w:spacing w:line="460" w:lineRule="exact"/>
              <w:ind w:left="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8）支持设置临时密码，临时密码只针对本场考试有效，学生可以通过临时密码在考试开始前登录账号，考试结束之后临时密码作废，临时密码不影响使用正式密码登录账号。</w:t>
            </w:r>
          </w:p>
          <w:p w14:paraId="7D21E15B">
            <w:pPr>
              <w:keepNext w:val="0"/>
              <w:keepLines w:val="0"/>
              <w:pageBreakBefore w:val="0"/>
              <w:kinsoku/>
              <w:wordWrap/>
              <w:overflowPunct/>
              <w:topLinePunct w:val="0"/>
              <w:autoSpaceDE/>
              <w:autoSpaceDN/>
              <w:bidi w:val="0"/>
              <w:adjustRightInd/>
              <w:snapToGrid/>
              <w:spacing w:line="460" w:lineRule="exact"/>
              <w:ind w:left="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b/>
                <w:bCs/>
                <w:kern w:val="0"/>
                <w:sz w:val="24"/>
                <w:szCs w:val="24"/>
                <w:lang w:val="en-US" w:eastAsia="zh-CN"/>
              </w:rPr>
              <w:t>★</w:t>
            </w:r>
            <w:r>
              <w:rPr>
                <w:rFonts w:hint="eastAsia" w:ascii="宋体" w:hAnsi="宋体" w:eastAsia="宋体" w:cs="宋体"/>
                <w:color w:val="000000"/>
                <w:sz w:val="24"/>
                <w:szCs w:val="24"/>
                <w:lang w:val="en-US" w:eastAsia="zh-CN"/>
              </w:rPr>
              <w:t>9）支持机构错题库，将学生考试答题的错题进行汇总分析，包括学科章节下错题数量、错题知识点分布、错题内容、错题总作答次数及答错次数等，图表可视化呈现。</w:t>
            </w:r>
          </w:p>
          <w:p w14:paraId="6D1DBB28">
            <w:pPr>
              <w:keepNext w:val="0"/>
              <w:keepLines w:val="0"/>
              <w:pageBreakBefore w:val="0"/>
              <w:kinsoku/>
              <w:wordWrap/>
              <w:overflowPunct/>
              <w:topLinePunct w:val="0"/>
              <w:autoSpaceDE/>
              <w:autoSpaceDN/>
              <w:bidi w:val="0"/>
              <w:adjustRightInd/>
              <w:snapToGrid/>
              <w:spacing w:line="460" w:lineRule="exact"/>
              <w:ind w:left="0"/>
              <w:jc w:val="left"/>
              <w:textAlignment w:val="auto"/>
              <w:rPr>
                <w:rFonts w:hint="eastAsia" w:ascii="宋体" w:hAnsi="宋体" w:eastAsia="宋体" w:cs="宋体"/>
                <w:color w:val="000000"/>
                <w:sz w:val="24"/>
                <w:szCs w:val="24"/>
              </w:rPr>
            </w:pPr>
            <w:r>
              <w:rPr>
                <w:rFonts w:hint="eastAsia" w:ascii="宋体" w:hAnsi="宋体" w:eastAsia="宋体" w:cs="宋体"/>
                <w:b/>
                <w:bCs/>
                <w:kern w:val="0"/>
                <w:sz w:val="24"/>
                <w:szCs w:val="24"/>
                <w:lang w:val="en-US" w:eastAsia="zh-CN"/>
              </w:rPr>
              <w:t>★</w:t>
            </w:r>
            <w:r>
              <w:rPr>
                <w:rFonts w:hint="eastAsia" w:ascii="宋体" w:hAnsi="宋体" w:eastAsia="宋体" w:cs="宋体"/>
                <w:color w:val="000000"/>
                <w:sz w:val="24"/>
                <w:szCs w:val="24"/>
                <w:lang w:val="en-US" w:eastAsia="zh-CN"/>
              </w:rPr>
              <w:t>10）支持组织补考，可以根据分数筛选需要补考的学生</w:t>
            </w:r>
            <w:r>
              <w:rPr>
                <w:rFonts w:hint="eastAsia" w:ascii="宋体" w:hAnsi="宋体" w:eastAsia="宋体" w:cs="宋体"/>
                <w:color w:val="000000"/>
                <w:sz w:val="24"/>
                <w:szCs w:val="24"/>
              </w:rPr>
              <w:t>。</w:t>
            </w:r>
          </w:p>
          <w:p w14:paraId="18D9987E">
            <w:pPr>
              <w:pStyle w:val="44"/>
              <w:keepNext w:val="0"/>
              <w:keepLines w:val="0"/>
              <w:pageBreakBefore w:val="0"/>
              <w:widowControl/>
              <w:numPr>
                <w:ilvl w:val="0"/>
                <w:numId w:val="0"/>
              </w:numPr>
              <w:kinsoku/>
              <w:wordWrap/>
              <w:overflowPunct/>
              <w:topLinePunct w:val="0"/>
              <w:autoSpaceDE/>
              <w:autoSpaceDN/>
              <w:bidi w:val="0"/>
              <w:adjustRightInd/>
              <w:snapToGrid/>
              <w:spacing w:line="460" w:lineRule="exact"/>
              <w:ind w:left="0" w:leftChars="0"/>
              <w:jc w:val="left"/>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lang w:val="en-US" w:eastAsia="zh-CN"/>
              </w:rPr>
              <w:t>3.</w:t>
            </w:r>
            <w:r>
              <w:rPr>
                <w:rFonts w:hint="eastAsia" w:ascii="宋体" w:hAnsi="宋体" w:eastAsia="宋体" w:cs="宋体"/>
                <w:b/>
                <w:bCs/>
                <w:color w:val="000000"/>
                <w:sz w:val="24"/>
                <w:szCs w:val="24"/>
              </w:rPr>
              <w:t>作业管理</w:t>
            </w:r>
          </w:p>
          <w:p w14:paraId="515F9203">
            <w:pPr>
              <w:keepNext w:val="0"/>
              <w:keepLines w:val="0"/>
              <w:pageBreakBefore w:val="0"/>
              <w:kinsoku/>
              <w:wordWrap/>
              <w:overflowPunct/>
              <w:topLinePunct w:val="0"/>
              <w:autoSpaceDE/>
              <w:autoSpaceDN/>
              <w:bidi w:val="0"/>
              <w:adjustRightInd/>
              <w:snapToGrid/>
              <w:spacing w:line="460" w:lineRule="exact"/>
              <w:ind w:left="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1）支持电脑、手机在线考试</w:t>
            </w:r>
          </w:p>
          <w:p w14:paraId="34D9BEA4">
            <w:pPr>
              <w:keepNext w:val="0"/>
              <w:keepLines w:val="0"/>
              <w:pageBreakBefore w:val="0"/>
              <w:kinsoku/>
              <w:wordWrap/>
              <w:overflowPunct/>
              <w:topLinePunct w:val="0"/>
              <w:autoSpaceDE/>
              <w:autoSpaceDN/>
              <w:bidi w:val="0"/>
              <w:adjustRightInd/>
              <w:snapToGrid/>
              <w:spacing w:line="460" w:lineRule="exact"/>
              <w:ind w:left="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2）可设置作业开始和结束时间，并支持手动结束作业。</w:t>
            </w:r>
          </w:p>
          <w:p w14:paraId="6C0128B1">
            <w:pPr>
              <w:keepNext w:val="0"/>
              <w:keepLines w:val="0"/>
              <w:pageBreakBefore w:val="0"/>
              <w:kinsoku/>
              <w:wordWrap/>
              <w:overflowPunct/>
              <w:topLinePunct w:val="0"/>
              <w:autoSpaceDE/>
              <w:autoSpaceDN/>
              <w:bidi w:val="0"/>
              <w:adjustRightInd/>
              <w:snapToGrid/>
              <w:spacing w:line="460" w:lineRule="exact"/>
              <w:ind w:left="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3）可限制或不限制作业的答题时长。</w:t>
            </w:r>
          </w:p>
          <w:p w14:paraId="49639735">
            <w:pPr>
              <w:keepNext w:val="0"/>
              <w:keepLines w:val="0"/>
              <w:pageBreakBefore w:val="0"/>
              <w:kinsoku/>
              <w:wordWrap/>
              <w:overflowPunct/>
              <w:topLinePunct w:val="0"/>
              <w:autoSpaceDE/>
              <w:autoSpaceDN/>
              <w:bidi w:val="0"/>
              <w:adjustRightInd/>
              <w:snapToGrid/>
              <w:spacing w:line="460" w:lineRule="exact"/>
              <w:ind w:left="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4）支持学生添加、导出名单及撤回发布。</w:t>
            </w:r>
          </w:p>
          <w:p w14:paraId="57D649AF">
            <w:pPr>
              <w:keepNext w:val="0"/>
              <w:keepLines w:val="0"/>
              <w:pageBreakBefore w:val="0"/>
              <w:kinsoku/>
              <w:wordWrap/>
              <w:overflowPunct/>
              <w:topLinePunct w:val="0"/>
              <w:autoSpaceDE/>
              <w:autoSpaceDN/>
              <w:bidi w:val="0"/>
              <w:adjustRightInd/>
              <w:snapToGrid/>
              <w:spacing w:line="460" w:lineRule="exact"/>
              <w:ind w:left="0"/>
              <w:jc w:val="left"/>
              <w:textAlignment w:val="auto"/>
              <w:rPr>
                <w:rFonts w:hint="eastAsia" w:ascii="宋体" w:hAnsi="宋体" w:eastAsia="宋体" w:cs="宋体"/>
                <w:b/>
                <w:bCs/>
                <w:color w:val="000000"/>
                <w:sz w:val="24"/>
                <w:szCs w:val="24"/>
              </w:rPr>
            </w:pPr>
            <w:r>
              <w:rPr>
                <w:rFonts w:hint="eastAsia" w:ascii="宋体" w:hAnsi="宋体" w:eastAsia="宋体" w:cs="宋体"/>
                <w:color w:val="000000"/>
                <w:sz w:val="24"/>
                <w:szCs w:val="24"/>
                <w:lang w:val="en-US" w:eastAsia="zh-CN"/>
              </w:rPr>
              <w:t>5）作业发布对象可按班级名称、学生登录名、学号、姓名查找选择，支持按学生姓名、学生学号、学生登录用户名批量导入学</w:t>
            </w:r>
            <w:r>
              <w:rPr>
                <w:rFonts w:hint="eastAsia" w:ascii="宋体" w:hAnsi="宋体" w:eastAsia="宋体" w:cs="宋体"/>
                <w:color w:val="000000"/>
                <w:kern w:val="0"/>
                <w:sz w:val="24"/>
                <w:szCs w:val="24"/>
                <w:lang w:val="en-US" w:eastAsia="zh-CN" w:bidi="ar-SA"/>
              </w:rPr>
              <w:t>生。</w:t>
            </w:r>
          </w:p>
          <w:p w14:paraId="5DBAA449">
            <w:pPr>
              <w:keepNext w:val="0"/>
              <w:keepLines w:val="0"/>
              <w:pageBreakBefore w:val="0"/>
              <w:numPr>
                <w:ilvl w:val="0"/>
                <w:numId w:val="0"/>
              </w:numPr>
              <w:kinsoku/>
              <w:wordWrap/>
              <w:overflowPunct/>
              <w:topLinePunct w:val="0"/>
              <w:autoSpaceDE/>
              <w:autoSpaceDN/>
              <w:bidi w:val="0"/>
              <w:adjustRightInd/>
              <w:snapToGrid/>
              <w:spacing w:line="460" w:lineRule="exact"/>
              <w:ind w:left="0" w:leftChars="0"/>
              <w:jc w:val="left"/>
              <w:textAlignment w:val="auto"/>
              <w:rPr>
                <w:rFonts w:hint="eastAsia" w:ascii="宋体" w:hAnsi="宋体" w:eastAsia="宋体" w:cs="宋体"/>
                <w:color w:val="000000"/>
                <w:sz w:val="24"/>
                <w:szCs w:val="24"/>
              </w:rPr>
            </w:pPr>
            <w:r>
              <w:rPr>
                <w:rFonts w:hint="eastAsia" w:ascii="宋体" w:hAnsi="宋体" w:eastAsia="宋体" w:cs="宋体"/>
                <w:b/>
                <w:bCs/>
                <w:kern w:val="0"/>
                <w:sz w:val="24"/>
                <w:szCs w:val="24"/>
                <w:lang w:val="en-US" w:eastAsia="zh-CN"/>
              </w:rPr>
              <w:t>★</w:t>
            </w: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支持防作弊设置：</w:t>
            </w:r>
          </w:p>
          <w:p w14:paraId="7442282C">
            <w:pPr>
              <w:keepNext w:val="0"/>
              <w:keepLines w:val="0"/>
              <w:pageBreakBefore w:val="0"/>
              <w:numPr>
                <w:ilvl w:val="0"/>
                <w:numId w:val="0"/>
              </w:numPr>
              <w:kinsoku/>
              <w:wordWrap/>
              <w:overflowPunct/>
              <w:topLinePunct w:val="0"/>
              <w:autoSpaceDE/>
              <w:autoSpaceDN/>
              <w:bidi w:val="0"/>
              <w:adjustRightInd/>
              <w:snapToGrid/>
              <w:spacing w:line="460" w:lineRule="exact"/>
              <w:ind w:left="0" w:left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A.</w:t>
            </w:r>
            <w:r>
              <w:rPr>
                <w:rFonts w:hint="eastAsia" w:ascii="宋体" w:hAnsi="宋体" w:eastAsia="宋体" w:cs="宋体"/>
                <w:color w:val="000000"/>
                <w:sz w:val="24"/>
                <w:szCs w:val="24"/>
              </w:rPr>
              <w:t xml:space="preserve">可设置试卷试题固定排序、试题随机、选项随机、试题与选项随机； </w:t>
            </w:r>
          </w:p>
          <w:p w14:paraId="0F357DBC">
            <w:pPr>
              <w:keepNext w:val="0"/>
              <w:keepLines w:val="0"/>
              <w:pageBreakBefore w:val="0"/>
              <w:numPr>
                <w:ilvl w:val="0"/>
                <w:numId w:val="0"/>
              </w:numPr>
              <w:kinsoku/>
              <w:wordWrap/>
              <w:overflowPunct/>
              <w:topLinePunct w:val="0"/>
              <w:autoSpaceDE/>
              <w:autoSpaceDN/>
              <w:bidi w:val="0"/>
              <w:adjustRightInd/>
              <w:snapToGrid/>
              <w:spacing w:line="460" w:lineRule="exact"/>
              <w:ind w:left="0" w:left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B.</w:t>
            </w:r>
            <w:r>
              <w:rPr>
                <w:rFonts w:hint="eastAsia" w:ascii="宋体" w:hAnsi="宋体" w:eastAsia="宋体" w:cs="宋体"/>
                <w:color w:val="000000"/>
                <w:sz w:val="24"/>
                <w:szCs w:val="24"/>
              </w:rPr>
              <w:t>App答题终端支持防切屏密码的设置；</w:t>
            </w:r>
          </w:p>
          <w:p w14:paraId="58DBE48F">
            <w:pPr>
              <w:keepNext w:val="0"/>
              <w:keepLines w:val="0"/>
              <w:pageBreakBefore w:val="0"/>
              <w:numPr>
                <w:ilvl w:val="0"/>
                <w:numId w:val="0"/>
              </w:numPr>
              <w:kinsoku/>
              <w:wordWrap/>
              <w:overflowPunct/>
              <w:topLinePunct w:val="0"/>
              <w:autoSpaceDE/>
              <w:autoSpaceDN/>
              <w:bidi w:val="0"/>
              <w:adjustRightInd/>
              <w:snapToGrid/>
              <w:spacing w:line="460" w:lineRule="exact"/>
              <w:ind w:left="0" w:left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7)</w:t>
            </w:r>
            <w:r>
              <w:rPr>
                <w:rFonts w:hint="eastAsia" w:ascii="宋体" w:hAnsi="宋体" w:eastAsia="宋体" w:cs="宋体"/>
                <w:color w:val="000000"/>
                <w:sz w:val="24"/>
                <w:szCs w:val="24"/>
              </w:rPr>
              <w:t>可设置允许学生查看答案时间，按交卷后显示、作业结束后显示、自定义时间、不允许查看选择。</w:t>
            </w:r>
          </w:p>
          <w:p w14:paraId="663BBD2B">
            <w:pPr>
              <w:keepNext w:val="0"/>
              <w:keepLines w:val="0"/>
              <w:pageBreakBefore w:val="0"/>
              <w:numPr>
                <w:ilvl w:val="0"/>
                <w:numId w:val="0"/>
              </w:numPr>
              <w:kinsoku/>
              <w:wordWrap/>
              <w:overflowPunct/>
              <w:topLinePunct w:val="0"/>
              <w:autoSpaceDE/>
              <w:autoSpaceDN/>
              <w:bidi w:val="0"/>
              <w:adjustRightInd/>
              <w:snapToGrid/>
              <w:spacing w:line="460" w:lineRule="exact"/>
              <w:ind w:left="0" w:leftChars="0"/>
              <w:jc w:val="left"/>
              <w:textAlignment w:val="auto"/>
              <w:rPr>
                <w:rFonts w:hint="eastAsia" w:ascii="宋体" w:hAnsi="宋体" w:eastAsia="宋体" w:cs="宋体"/>
                <w:b/>
                <w:bCs/>
                <w:color w:val="000000"/>
                <w:sz w:val="24"/>
                <w:szCs w:val="24"/>
              </w:rPr>
            </w:pPr>
            <w:r>
              <w:rPr>
                <w:rFonts w:hint="eastAsia" w:ascii="宋体" w:hAnsi="宋体" w:eastAsia="宋体" w:cs="宋体"/>
                <w:color w:val="000000"/>
                <w:sz w:val="24"/>
                <w:szCs w:val="24"/>
                <w:lang w:val="en-US" w:eastAsia="zh-CN"/>
              </w:rPr>
              <w:t>8）</w:t>
            </w:r>
            <w:r>
              <w:rPr>
                <w:rFonts w:hint="eastAsia" w:ascii="宋体" w:hAnsi="宋体" w:eastAsia="宋体" w:cs="宋体"/>
                <w:color w:val="000000"/>
                <w:sz w:val="24"/>
                <w:szCs w:val="24"/>
              </w:rPr>
              <w:t>支持设置是否允许错题进入学生个人错题库。</w:t>
            </w:r>
          </w:p>
          <w:p w14:paraId="01DF5186">
            <w:pPr>
              <w:pStyle w:val="44"/>
              <w:keepNext w:val="0"/>
              <w:keepLines w:val="0"/>
              <w:pageBreakBefore w:val="0"/>
              <w:widowControl/>
              <w:numPr>
                <w:ilvl w:val="0"/>
                <w:numId w:val="0"/>
              </w:numPr>
              <w:kinsoku/>
              <w:wordWrap/>
              <w:overflowPunct/>
              <w:topLinePunct w:val="0"/>
              <w:autoSpaceDE/>
              <w:autoSpaceDN/>
              <w:bidi w:val="0"/>
              <w:adjustRightInd/>
              <w:snapToGrid/>
              <w:spacing w:line="460" w:lineRule="exact"/>
              <w:ind w:left="0" w:left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4.</w:t>
            </w:r>
            <w:r>
              <w:rPr>
                <w:rFonts w:hint="eastAsia" w:ascii="宋体" w:hAnsi="宋体" w:eastAsia="宋体" w:cs="宋体"/>
                <w:b/>
                <w:bCs/>
                <w:color w:val="000000"/>
                <w:sz w:val="24"/>
                <w:szCs w:val="24"/>
              </w:rPr>
              <w:t>阅卷管理</w:t>
            </w:r>
          </w:p>
          <w:p w14:paraId="71187A48">
            <w:pPr>
              <w:keepNext w:val="0"/>
              <w:keepLines w:val="0"/>
              <w:pageBreakBefore w:val="0"/>
              <w:numPr>
                <w:ilvl w:val="0"/>
                <w:numId w:val="0"/>
              </w:numPr>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客观题系统自动阅卷，主观题在线分配阅卷。</w:t>
            </w:r>
          </w:p>
          <w:p w14:paraId="4CB5DA82">
            <w:pPr>
              <w:keepNext w:val="0"/>
              <w:keepLines w:val="0"/>
              <w:pageBreakBefore w:val="0"/>
              <w:numPr>
                <w:ilvl w:val="0"/>
                <w:numId w:val="0"/>
              </w:numPr>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支持分配阅卷任务，可按单个或批量选择添加阅卷教师。</w:t>
            </w:r>
          </w:p>
          <w:p w14:paraId="4AC859A8">
            <w:pPr>
              <w:keepNext w:val="0"/>
              <w:keepLines w:val="0"/>
              <w:pageBreakBefore w:val="0"/>
              <w:numPr>
                <w:ilvl w:val="0"/>
                <w:numId w:val="0"/>
              </w:numPr>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支持盲判试卷，教师在阅卷时隐藏学生姓名和学号。</w:t>
            </w:r>
          </w:p>
          <w:p w14:paraId="649F862F">
            <w:pPr>
              <w:keepNext w:val="0"/>
              <w:keepLines w:val="0"/>
              <w:pageBreakBefore w:val="0"/>
              <w:numPr>
                <w:ilvl w:val="0"/>
                <w:numId w:val="0"/>
              </w:numPr>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支持试卷审核，阅卷完成后增加试卷审核流程。</w:t>
            </w:r>
          </w:p>
          <w:p w14:paraId="25224F87">
            <w:pPr>
              <w:keepNext w:val="0"/>
              <w:keepLines w:val="0"/>
              <w:pageBreakBefore w:val="0"/>
              <w:numPr>
                <w:ilvl w:val="0"/>
                <w:numId w:val="0"/>
              </w:numPr>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阅卷任务分配完成后</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支持查看阅卷进度。</w:t>
            </w:r>
          </w:p>
          <w:p w14:paraId="713C696C">
            <w:pPr>
              <w:keepNext w:val="0"/>
              <w:keepLines w:val="0"/>
              <w:pageBreakBefore w:val="0"/>
              <w:numPr>
                <w:ilvl w:val="0"/>
                <w:numId w:val="0"/>
              </w:numPr>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支持阅卷任务转移，教师可以将自己未完成的阅卷任务转移给其他教师。</w:t>
            </w:r>
          </w:p>
          <w:p w14:paraId="58DE107F">
            <w:pPr>
              <w:keepNext w:val="0"/>
              <w:keepLines w:val="0"/>
              <w:pageBreakBefore w:val="0"/>
              <w:numPr>
                <w:ilvl w:val="0"/>
                <w:numId w:val="0"/>
              </w:numPr>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7）</w:t>
            </w:r>
            <w:r>
              <w:rPr>
                <w:rFonts w:hint="eastAsia" w:ascii="宋体" w:hAnsi="宋体" w:eastAsia="宋体" w:cs="宋体"/>
                <w:color w:val="000000"/>
                <w:sz w:val="24"/>
                <w:szCs w:val="24"/>
              </w:rPr>
              <w:t>可对阅卷填写批注并修改阅卷结果。</w:t>
            </w:r>
          </w:p>
          <w:p w14:paraId="039B4689">
            <w:pPr>
              <w:pStyle w:val="44"/>
              <w:keepNext w:val="0"/>
              <w:keepLines w:val="0"/>
              <w:pageBreakBefore w:val="0"/>
              <w:widowControl/>
              <w:numPr>
                <w:ilvl w:val="0"/>
                <w:numId w:val="0"/>
              </w:numPr>
              <w:kinsoku/>
              <w:wordWrap/>
              <w:overflowPunct/>
              <w:topLinePunct w:val="0"/>
              <w:autoSpaceDE/>
              <w:autoSpaceDN/>
              <w:bidi w:val="0"/>
              <w:adjustRightInd/>
              <w:snapToGrid/>
              <w:spacing w:line="460" w:lineRule="exact"/>
              <w:ind w:left="0" w:leftChars="0"/>
              <w:jc w:val="left"/>
              <w:textAlignment w:val="auto"/>
              <w:rPr>
                <w:rFonts w:hint="eastAsia" w:ascii="宋体" w:hAnsi="宋体" w:eastAsia="宋体" w:cs="宋体"/>
                <w:b/>
                <w:bCs/>
                <w:color w:val="000000"/>
                <w:sz w:val="24"/>
                <w:szCs w:val="24"/>
              </w:rPr>
            </w:pPr>
            <w:r>
              <w:rPr>
                <w:rFonts w:hint="eastAsia" w:ascii="宋体" w:hAnsi="宋体" w:eastAsia="宋体" w:cs="宋体"/>
                <w:color w:val="000000"/>
                <w:sz w:val="24"/>
                <w:szCs w:val="24"/>
                <w:lang w:val="en-US" w:eastAsia="zh-CN"/>
              </w:rPr>
              <w:t>5.</w:t>
            </w:r>
            <w:r>
              <w:rPr>
                <w:rFonts w:hint="eastAsia" w:ascii="宋体" w:hAnsi="宋体" w:eastAsia="宋体" w:cs="宋体"/>
                <w:b/>
                <w:bCs/>
                <w:color w:val="000000"/>
                <w:sz w:val="24"/>
                <w:szCs w:val="24"/>
              </w:rPr>
              <w:t>监考管理</w:t>
            </w:r>
          </w:p>
          <w:p w14:paraId="7A79FDD5">
            <w:pPr>
              <w:keepNext w:val="0"/>
              <w:keepLines w:val="0"/>
              <w:pageBreakBefore w:val="0"/>
              <w:numPr>
                <w:ilvl w:val="0"/>
                <w:numId w:val="10"/>
              </w:numPr>
              <w:kinsoku/>
              <w:wordWrap/>
              <w:overflowPunct/>
              <w:topLinePunct w:val="0"/>
              <w:autoSpaceDE/>
              <w:autoSpaceDN/>
              <w:bidi w:val="0"/>
              <w:adjustRightInd/>
              <w:snapToGrid/>
              <w:spacing w:line="460" w:lineRule="exact"/>
              <w:ind w:left="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管理员可以对老师进行监考授权，被授权的老师即可对该场考试进行监考。</w:t>
            </w:r>
          </w:p>
          <w:p w14:paraId="53CC2C79">
            <w:pPr>
              <w:keepNext w:val="0"/>
              <w:keepLines w:val="0"/>
              <w:pageBreakBefore w:val="0"/>
              <w:numPr>
                <w:ilvl w:val="0"/>
                <w:numId w:val="10"/>
              </w:numPr>
              <w:kinsoku/>
              <w:wordWrap/>
              <w:overflowPunct/>
              <w:topLinePunct w:val="0"/>
              <w:autoSpaceDE/>
              <w:autoSpaceDN/>
              <w:bidi w:val="0"/>
              <w:adjustRightInd/>
              <w:snapToGrid/>
              <w:spacing w:line="460" w:lineRule="exact"/>
              <w:ind w:left="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支持撤销交卷，可将考生的“已交卷”状态修改为“考试中”状态，继而学生可以继续答题。修改状态支持单个修改和批量修改。</w:t>
            </w:r>
          </w:p>
          <w:p w14:paraId="39085DB6">
            <w:pPr>
              <w:keepNext w:val="0"/>
              <w:keepLines w:val="0"/>
              <w:pageBreakBefore w:val="0"/>
              <w:numPr>
                <w:ilvl w:val="0"/>
                <w:numId w:val="10"/>
              </w:numPr>
              <w:kinsoku/>
              <w:wordWrap/>
              <w:overflowPunct/>
              <w:topLinePunct w:val="0"/>
              <w:autoSpaceDE/>
              <w:autoSpaceDN/>
              <w:bidi w:val="0"/>
              <w:adjustRightInd/>
              <w:snapToGrid/>
              <w:spacing w:line="460" w:lineRule="exact"/>
              <w:ind w:left="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支持考试延时，可以对“考试中”状态的考生进行考试延时的操作，支持单个延时和批量延时。</w:t>
            </w:r>
          </w:p>
          <w:p w14:paraId="0235E03E">
            <w:pPr>
              <w:keepNext w:val="0"/>
              <w:keepLines w:val="0"/>
              <w:pageBreakBefore w:val="0"/>
              <w:numPr>
                <w:ilvl w:val="0"/>
                <w:numId w:val="10"/>
              </w:numPr>
              <w:kinsoku/>
              <w:wordWrap/>
              <w:overflowPunct/>
              <w:topLinePunct w:val="0"/>
              <w:autoSpaceDE/>
              <w:autoSpaceDN/>
              <w:bidi w:val="0"/>
              <w:adjustRightInd/>
              <w:snapToGrid/>
              <w:spacing w:line="460" w:lineRule="exact"/>
              <w:ind w:left="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支持强制交卷，可以对“考试中”状态的考生进行强制收卷的操作。强制收卷后，学生将退出答题页面不可继续作答。</w:t>
            </w:r>
          </w:p>
          <w:p w14:paraId="58D38223">
            <w:pPr>
              <w:keepNext w:val="0"/>
              <w:keepLines w:val="0"/>
              <w:pageBreakBefore w:val="0"/>
              <w:numPr>
                <w:ilvl w:val="0"/>
                <w:numId w:val="10"/>
              </w:numPr>
              <w:kinsoku/>
              <w:wordWrap/>
              <w:overflowPunct/>
              <w:topLinePunct w:val="0"/>
              <w:autoSpaceDE/>
              <w:autoSpaceDN/>
              <w:bidi w:val="0"/>
              <w:adjustRightInd/>
              <w:snapToGrid/>
              <w:spacing w:line="460" w:lineRule="exact"/>
              <w:ind w:left="0"/>
              <w:jc w:val="left"/>
              <w:textAlignment w:val="auto"/>
              <w:rPr>
                <w:rFonts w:hint="eastAsia" w:ascii="宋体" w:hAnsi="宋体" w:eastAsia="宋体" w:cs="宋体"/>
                <w:color w:val="000000"/>
                <w:sz w:val="24"/>
                <w:szCs w:val="24"/>
                <w:lang w:eastAsia="zh-Hans"/>
              </w:rPr>
            </w:pP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支持App防切屏密码管理，</w:t>
            </w:r>
            <w:r>
              <w:rPr>
                <w:rFonts w:hint="eastAsia" w:ascii="宋体" w:hAnsi="宋体" w:eastAsia="宋体" w:cs="宋体"/>
                <w:color w:val="000000"/>
                <w:sz w:val="24"/>
                <w:szCs w:val="24"/>
                <w:lang w:eastAsia="zh-Hans"/>
              </w:rPr>
              <w:t>可以在考试的监考的过程中查看防切屏密码并重置防切屏密码。</w:t>
            </w:r>
          </w:p>
          <w:p w14:paraId="49D5F130">
            <w:pPr>
              <w:keepNext w:val="0"/>
              <w:keepLines w:val="0"/>
              <w:pageBreakBefore w:val="0"/>
              <w:numPr>
                <w:ilvl w:val="0"/>
                <w:numId w:val="10"/>
              </w:numPr>
              <w:kinsoku/>
              <w:wordWrap/>
              <w:overflowPunct/>
              <w:topLinePunct w:val="0"/>
              <w:autoSpaceDE/>
              <w:autoSpaceDN/>
              <w:bidi w:val="0"/>
              <w:adjustRightInd/>
              <w:snapToGrid/>
              <w:spacing w:line="460" w:lineRule="exact"/>
              <w:ind w:left="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支持解除防切屏，可以对“切屏中”状态的考生进行解除防切屏的操作。解除防切屏后，考生进入答题页面时，不需要输入切屏密码。</w:t>
            </w:r>
          </w:p>
          <w:p w14:paraId="5B6BA981">
            <w:pPr>
              <w:pStyle w:val="44"/>
              <w:keepNext w:val="0"/>
              <w:keepLines w:val="0"/>
              <w:pageBreakBefore w:val="0"/>
              <w:widowControl/>
              <w:numPr>
                <w:ilvl w:val="0"/>
                <w:numId w:val="0"/>
              </w:numPr>
              <w:kinsoku/>
              <w:wordWrap/>
              <w:overflowPunct/>
              <w:topLinePunct w:val="0"/>
              <w:autoSpaceDE/>
              <w:autoSpaceDN/>
              <w:bidi w:val="0"/>
              <w:adjustRightInd/>
              <w:snapToGrid/>
              <w:spacing w:line="460" w:lineRule="exact"/>
              <w:ind w:left="0"/>
              <w:jc w:val="left"/>
              <w:textAlignment w:val="auto"/>
              <w:rPr>
                <w:rFonts w:hint="eastAsia" w:ascii="宋体" w:hAnsi="宋体" w:eastAsia="宋体" w:cs="宋体"/>
                <w:b/>
                <w:bCs/>
                <w:color w:val="000000"/>
                <w:sz w:val="24"/>
                <w:szCs w:val="24"/>
              </w:rPr>
            </w:pPr>
            <w:r>
              <w:rPr>
                <w:rFonts w:hint="eastAsia" w:ascii="宋体" w:hAnsi="宋体" w:eastAsia="宋体" w:cs="宋体"/>
                <w:color w:val="000000"/>
                <w:sz w:val="24"/>
                <w:szCs w:val="24"/>
                <w:lang w:val="en-US" w:eastAsia="zh-CN"/>
              </w:rPr>
              <w:t>6.</w:t>
            </w:r>
            <w:r>
              <w:rPr>
                <w:rFonts w:hint="eastAsia" w:ascii="宋体" w:hAnsi="宋体" w:eastAsia="宋体" w:cs="宋体"/>
                <w:b/>
                <w:bCs/>
                <w:color w:val="000000"/>
                <w:sz w:val="24"/>
                <w:szCs w:val="24"/>
              </w:rPr>
              <w:t>数据分析</w:t>
            </w:r>
          </w:p>
          <w:p w14:paraId="740CBDFA">
            <w:pPr>
              <w:keepNext w:val="0"/>
              <w:keepLines w:val="0"/>
              <w:pageBreakBefore w:val="0"/>
              <w:kinsoku/>
              <w:wordWrap/>
              <w:overflowPunct/>
              <w:topLinePunct w:val="0"/>
              <w:autoSpaceDE/>
              <w:autoSpaceDN/>
              <w:bidi w:val="0"/>
              <w:adjustRightInd/>
              <w:snapToGrid/>
              <w:spacing w:line="460" w:lineRule="exact"/>
              <w:ind w:left="0"/>
              <w:jc w:val="left"/>
              <w:textAlignment w:val="auto"/>
              <w:rPr>
                <w:rFonts w:hint="eastAsia" w:ascii="宋体" w:hAnsi="宋体" w:eastAsia="宋体" w:cs="宋体"/>
                <w:color w:val="000000"/>
                <w:sz w:val="24"/>
                <w:szCs w:val="24"/>
              </w:rPr>
            </w:pPr>
            <w:r>
              <w:rPr>
                <w:rFonts w:hint="eastAsia" w:ascii="宋体" w:hAnsi="宋体" w:eastAsia="宋体" w:cs="宋体"/>
                <w:b/>
                <w:bCs/>
                <w:kern w:val="0"/>
                <w:sz w:val="24"/>
                <w:szCs w:val="24"/>
                <w:lang w:val="en-US" w:eastAsia="zh-CN"/>
              </w:rPr>
              <w:t>★</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支持考试、作业分析，进行多维度考试数据分析，包含成绩分析、试卷分析、试题分析，图表可视化呈现考试分析报告。</w:t>
            </w:r>
          </w:p>
          <w:p w14:paraId="3376F150">
            <w:pPr>
              <w:keepNext w:val="0"/>
              <w:keepLines w:val="0"/>
              <w:pageBreakBefore w:val="0"/>
              <w:kinsoku/>
              <w:wordWrap/>
              <w:overflowPunct/>
              <w:topLinePunct w:val="0"/>
              <w:autoSpaceDE/>
              <w:autoSpaceDN/>
              <w:bidi w:val="0"/>
              <w:adjustRightInd/>
              <w:snapToGrid/>
              <w:spacing w:line="460" w:lineRule="exact"/>
              <w:ind w:left="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成绩分析页面包括：班级成绩分析表格、成绩汇总表格、成绩分析直方图等内容。</w:t>
            </w:r>
          </w:p>
          <w:p w14:paraId="7B51117C">
            <w:pPr>
              <w:keepNext w:val="0"/>
              <w:keepLines w:val="0"/>
              <w:pageBreakBefore w:val="0"/>
              <w:kinsoku/>
              <w:wordWrap/>
              <w:overflowPunct/>
              <w:topLinePunct w:val="0"/>
              <w:autoSpaceDE/>
              <w:autoSpaceDN/>
              <w:bidi w:val="0"/>
              <w:adjustRightInd/>
              <w:snapToGrid/>
              <w:spacing w:line="460" w:lineRule="exact"/>
              <w:ind w:left="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试卷分</w:t>
            </w:r>
            <w:r>
              <w:rPr>
                <w:rFonts w:hint="eastAsia" w:ascii="宋体" w:hAnsi="宋体" w:eastAsia="宋体" w:cs="宋体"/>
                <w:color w:val="000000"/>
                <w:sz w:val="24"/>
                <w:szCs w:val="24"/>
                <w:highlight w:val="none"/>
              </w:rPr>
              <w:t>析页面包括：学科章节分析、题型分析、认知层次分析、大纲要求占比分布、难易度占比</w:t>
            </w:r>
            <w:r>
              <w:rPr>
                <w:rFonts w:hint="eastAsia" w:ascii="宋体" w:hAnsi="宋体" w:eastAsia="宋体" w:cs="宋体"/>
                <w:color w:val="000000"/>
                <w:sz w:val="24"/>
                <w:szCs w:val="24"/>
                <w:highlight w:val="none"/>
                <w:lang w:val="en-US" w:eastAsia="zh-CN"/>
              </w:rPr>
              <w:t>分</w:t>
            </w:r>
            <w:r>
              <w:rPr>
                <w:rFonts w:hint="eastAsia" w:ascii="宋体" w:hAnsi="宋体" w:eastAsia="宋体" w:cs="宋体"/>
                <w:color w:val="000000"/>
                <w:sz w:val="24"/>
                <w:szCs w:val="24"/>
                <w:highlight w:val="none"/>
              </w:rPr>
              <w:t>布</w:t>
            </w:r>
            <w:r>
              <w:rPr>
                <w:rFonts w:hint="eastAsia" w:ascii="宋体" w:hAnsi="宋体" w:eastAsia="宋体" w:cs="宋体"/>
                <w:color w:val="000000"/>
                <w:sz w:val="24"/>
                <w:szCs w:val="24"/>
              </w:rPr>
              <w:t>。</w:t>
            </w:r>
          </w:p>
          <w:p w14:paraId="26A09290">
            <w:pPr>
              <w:keepNext w:val="0"/>
              <w:keepLines w:val="0"/>
              <w:pageBreakBefore w:val="0"/>
              <w:kinsoku/>
              <w:wordWrap/>
              <w:overflowPunct/>
              <w:topLinePunct w:val="0"/>
              <w:autoSpaceDE/>
              <w:autoSpaceDN/>
              <w:bidi w:val="0"/>
              <w:adjustRightInd/>
              <w:snapToGrid/>
              <w:spacing w:line="460" w:lineRule="exact"/>
              <w:ind w:left="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试题分析页面包括：所有试题类型选项、选择人数、比例等信息。</w:t>
            </w:r>
          </w:p>
          <w:p w14:paraId="2029B02C">
            <w:pPr>
              <w:pStyle w:val="44"/>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textAlignment w:val="auto"/>
              <w:rPr>
                <w:rFonts w:hint="default" w:ascii="宋体" w:hAnsi="宋体" w:cs="宋体"/>
                <w:b/>
                <w:bCs/>
                <w:kern w:val="0"/>
                <w:sz w:val="24"/>
                <w:szCs w:val="24"/>
                <w:lang w:val="en-US" w:eastAsia="zh-CN"/>
              </w:rPr>
            </w:pPr>
            <w:r>
              <w:rPr>
                <w:rFonts w:hint="eastAsia" w:ascii="宋体" w:hAnsi="宋体" w:cs="宋体"/>
                <w:b/>
                <w:bCs/>
                <w:kern w:val="0"/>
                <w:sz w:val="24"/>
                <w:szCs w:val="24"/>
                <w:lang w:val="en-US" w:eastAsia="zh-CN"/>
              </w:rPr>
              <w:t>7.私有题库</w:t>
            </w:r>
          </w:p>
          <w:p w14:paraId="3BF8DC69">
            <w:pPr>
              <w:pStyle w:val="44"/>
              <w:keepNext w:val="0"/>
              <w:keepLines w:val="0"/>
              <w:pageBreakBefore w:val="0"/>
              <w:widowControl/>
              <w:numPr>
                <w:ilvl w:val="0"/>
                <w:numId w:val="11"/>
              </w:numPr>
              <w:kinsoku/>
              <w:wordWrap/>
              <w:overflowPunct/>
              <w:topLinePunct w:val="0"/>
              <w:autoSpaceDE/>
              <w:autoSpaceDN/>
              <w:bidi w:val="0"/>
              <w:adjustRightInd/>
              <w:snapToGrid/>
              <w:spacing w:line="360" w:lineRule="auto"/>
              <w:ind w:left="425" w:leftChars="0" w:hanging="425" w:firstLineChars="0"/>
              <w:textAlignment w:val="auto"/>
              <w:rPr>
                <w:rFonts w:ascii="宋体" w:hAnsi="宋体" w:cs="宋体"/>
                <w:kern w:val="0"/>
                <w:sz w:val="24"/>
                <w:szCs w:val="24"/>
              </w:rPr>
            </w:pPr>
            <w:r>
              <w:rPr>
                <w:rFonts w:hint="eastAsia" w:ascii="宋体" w:hAnsi="宋体" w:cs="宋体"/>
                <w:kern w:val="0"/>
                <w:sz w:val="24"/>
                <w:szCs w:val="24"/>
              </w:rPr>
              <w:t>院校可以</w:t>
            </w:r>
            <w:r>
              <w:rPr>
                <w:rFonts w:ascii="宋体" w:hAnsi="宋体" w:cs="宋体"/>
                <w:kern w:val="0"/>
                <w:sz w:val="24"/>
                <w:szCs w:val="24"/>
              </w:rPr>
              <w:t>组建私有题库，通过私有题库进行私有试题管理。</w:t>
            </w:r>
          </w:p>
          <w:p w14:paraId="49BE6166">
            <w:pPr>
              <w:pStyle w:val="44"/>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textAlignment w:val="auto"/>
              <w:rPr>
                <w:rFonts w:ascii="宋体" w:hAnsi="宋体" w:cs="宋体"/>
                <w:kern w:val="0"/>
                <w:sz w:val="24"/>
                <w:szCs w:val="24"/>
              </w:rPr>
            </w:pPr>
            <w:r>
              <w:rPr>
                <w:rFonts w:hint="eastAsia" w:ascii="宋体" w:hAnsi="宋体" w:eastAsia="宋体" w:cs="宋体"/>
                <w:b/>
                <w:bCs/>
                <w:kern w:val="0"/>
                <w:sz w:val="24"/>
                <w:szCs w:val="24"/>
                <w:lang w:val="en-US" w:eastAsia="zh-CN"/>
              </w:rPr>
              <w:t>★</w:t>
            </w:r>
            <w:r>
              <w:rPr>
                <w:rFonts w:hint="eastAsia" w:ascii="宋体" w:hAnsi="宋体" w:cs="宋体"/>
                <w:b/>
                <w:bCs/>
                <w:kern w:val="0"/>
                <w:sz w:val="24"/>
                <w:szCs w:val="24"/>
                <w:lang w:val="en-US" w:eastAsia="zh-CN"/>
              </w:rPr>
              <w:t>2）</w:t>
            </w:r>
            <w:r>
              <w:rPr>
                <w:rFonts w:hint="eastAsia" w:ascii="宋体" w:hAnsi="宋体" w:cs="宋体"/>
                <w:kern w:val="0"/>
                <w:sz w:val="24"/>
                <w:szCs w:val="24"/>
              </w:rPr>
              <w:t>支持试题编写录入，批量EXCEL表导入，并可对试题进行属性标引。</w:t>
            </w:r>
          </w:p>
          <w:p w14:paraId="235581AA">
            <w:pPr>
              <w:pStyle w:val="44"/>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textAlignment w:val="auto"/>
              <w:rPr>
                <w:rFonts w:ascii="宋体" w:hAnsi="宋体" w:cs="宋体"/>
                <w:kern w:val="0"/>
                <w:sz w:val="24"/>
                <w:szCs w:val="24"/>
              </w:rPr>
            </w:pPr>
            <w:r>
              <w:rPr>
                <w:rFonts w:hint="eastAsia" w:ascii="宋体" w:hAnsi="宋体" w:cs="宋体"/>
                <w:kern w:val="0"/>
                <w:sz w:val="24"/>
                <w:szCs w:val="24"/>
                <w:lang w:val="en-US" w:eastAsia="zh-CN"/>
              </w:rPr>
              <w:t>3）</w:t>
            </w:r>
            <w:r>
              <w:rPr>
                <w:rFonts w:hint="eastAsia" w:ascii="宋体" w:hAnsi="宋体" w:cs="宋体"/>
                <w:kern w:val="0"/>
                <w:sz w:val="24"/>
                <w:szCs w:val="24"/>
              </w:rPr>
              <w:t>提供试题查重功能。</w:t>
            </w:r>
          </w:p>
          <w:p w14:paraId="47C3BF32">
            <w:pPr>
              <w:pStyle w:val="44"/>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textAlignment w:val="auto"/>
              <w:rPr>
                <w:rFonts w:ascii="宋体" w:hAnsi="宋体" w:cs="宋体"/>
                <w:kern w:val="0"/>
                <w:sz w:val="24"/>
                <w:szCs w:val="24"/>
              </w:rPr>
            </w:pPr>
            <w:r>
              <w:rPr>
                <w:rFonts w:hint="eastAsia" w:ascii="宋体" w:hAnsi="宋体" w:cs="微软雅黑"/>
                <w:color w:val="000000"/>
                <w:sz w:val="24"/>
                <w:szCs w:val="24"/>
                <w:lang w:val="en-US" w:eastAsia="zh-CN"/>
              </w:rPr>
              <w:t>4）</w:t>
            </w:r>
            <w:r>
              <w:rPr>
                <w:rFonts w:hint="eastAsia" w:ascii="宋体" w:hAnsi="宋体" w:cs="微软雅黑"/>
                <w:color w:val="000000"/>
                <w:sz w:val="24"/>
                <w:szCs w:val="24"/>
              </w:rPr>
              <w:t>支持自建目录，包含专业、学科、章节。</w:t>
            </w:r>
          </w:p>
          <w:p w14:paraId="05BD7B1A">
            <w:pPr>
              <w:pStyle w:val="44"/>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textAlignment w:val="auto"/>
              <w:rPr>
                <w:rFonts w:ascii="宋体" w:hAnsi="宋体" w:cs="微软雅黑"/>
                <w:color w:val="000000"/>
                <w:sz w:val="24"/>
                <w:szCs w:val="24"/>
              </w:rPr>
            </w:pPr>
            <w:r>
              <w:rPr>
                <w:rFonts w:hint="eastAsia" w:ascii="宋体" w:hAnsi="宋体" w:cs="宋体"/>
                <w:kern w:val="0"/>
                <w:sz w:val="24"/>
                <w:szCs w:val="24"/>
                <w:lang w:val="en-US" w:eastAsia="zh-CN"/>
              </w:rPr>
              <w:t>5）</w:t>
            </w:r>
            <w:r>
              <w:rPr>
                <w:rFonts w:hint="eastAsia" w:ascii="宋体" w:hAnsi="宋体" w:cs="宋体"/>
                <w:kern w:val="0"/>
                <w:sz w:val="24"/>
                <w:szCs w:val="24"/>
              </w:rPr>
              <w:t>可进行私有题库权限管理，</w:t>
            </w:r>
            <w:r>
              <w:rPr>
                <w:rFonts w:hint="eastAsia" w:ascii="宋体" w:hAnsi="宋体" w:cs="微软雅黑"/>
                <w:color w:val="000000"/>
                <w:sz w:val="24"/>
                <w:szCs w:val="24"/>
              </w:rPr>
              <w:t>管理员可以为教师用户分配是否具有私有题库以及</w:t>
            </w:r>
            <w:r>
              <w:rPr>
                <w:rFonts w:hint="eastAsia" w:ascii="宋体" w:hAnsi="宋体" w:cs="微软雅黑"/>
                <w:sz w:val="24"/>
                <w:szCs w:val="24"/>
              </w:rPr>
              <w:t>是否允许自建目录</w:t>
            </w:r>
            <w:r>
              <w:rPr>
                <w:rFonts w:hint="eastAsia" w:ascii="宋体" w:hAnsi="宋体" w:cs="微软雅黑"/>
                <w:color w:val="000000"/>
                <w:sz w:val="24"/>
                <w:szCs w:val="24"/>
              </w:rPr>
              <w:t>的权限。</w:t>
            </w:r>
          </w:p>
          <w:p w14:paraId="38032D66">
            <w:pPr>
              <w:pStyle w:val="44"/>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ascii="宋体" w:hAnsi="宋体" w:cs="微软雅黑"/>
                <w:color w:val="000000"/>
                <w:sz w:val="24"/>
                <w:szCs w:val="24"/>
              </w:rPr>
            </w:pPr>
            <w:r>
              <w:rPr>
                <w:rFonts w:hint="eastAsia" w:ascii="宋体" w:hAnsi="宋体" w:eastAsia="宋体" w:cs="宋体"/>
                <w:b/>
                <w:bCs/>
                <w:kern w:val="0"/>
                <w:sz w:val="24"/>
                <w:szCs w:val="24"/>
                <w:lang w:val="en-US" w:eastAsia="zh-CN"/>
              </w:rPr>
              <w:t>★</w:t>
            </w:r>
            <w:r>
              <w:rPr>
                <w:rFonts w:hint="eastAsia" w:ascii="宋体" w:hAnsi="宋体" w:cs="宋体"/>
                <w:b/>
                <w:bCs/>
                <w:kern w:val="0"/>
                <w:sz w:val="24"/>
                <w:szCs w:val="24"/>
                <w:lang w:val="en-US" w:eastAsia="zh-CN"/>
              </w:rPr>
              <w:t>6）</w:t>
            </w:r>
            <w:r>
              <w:rPr>
                <w:rFonts w:hint="eastAsia" w:ascii="宋体" w:hAnsi="宋体" w:cs="微软雅黑"/>
                <w:color w:val="000000"/>
                <w:sz w:val="24"/>
                <w:szCs w:val="24"/>
              </w:rPr>
              <w:t>支持已发布试题管理，可以查看已发布试题的数量和试题详情，并在已发布试题管理的试题列表中，可以对试题进行修订、停用、启用、删除、迁移等操作，还可以查看每道试题的使用情况。</w:t>
            </w:r>
          </w:p>
          <w:p w14:paraId="236E3D45">
            <w:pPr>
              <w:pStyle w:val="44"/>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textAlignment w:val="auto"/>
              <w:rPr>
                <w:rFonts w:ascii="宋体" w:hAnsi="宋体" w:cs="微软雅黑"/>
                <w:sz w:val="24"/>
                <w:szCs w:val="24"/>
              </w:rPr>
            </w:pPr>
            <w:r>
              <w:rPr>
                <w:rFonts w:hint="eastAsia" w:ascii="宋体" w:hAnsi="宋体" w:cs="微软雅黑"/>
                <w:sz w:val="24"/>
                <w:szCs w:val="24"/>
                <w:lang w:val="en-US" w:eastAsia="zh-CN"/>
              </w:rPr>
              <w:t>7）</w:t>
            </w:r>
            <w:r>
              <w:rPr>
                <w:rFonts w:hint="eastAsia" w:ascii="宋体" w:hAnsi="宋体" w:cs="微软雅黑"/>
                <w:sz w:val="24"/>
                <w:szCs w:val="24"/>
              </w:rPr>
              <w:t>支持试题迁移，可以将试题从原目录迁移到其他目录。</w:t>
            </w:r>
          </w:p>
          <w:p w14:paraId="706DE060">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jc w:val="left"/>
              <w:textAlignment w:val="auto"/>
              <w:outlineLvl w:val="2"/>
              <w:rPr>
                <w:rFonts w:hint="eastAsia" w:ascii="宋体" w:hAnsi="宋体" w:eastAsia="宋体" w:cs="宋体"/>
                <w:color w:val="000000"/>
                <w:sz w:val="24"/>
                <w:szCs w:val="24"/>
                <w:lang w:val="en-US" w:eastAsia="zh-CN"/>
              </w:rPr>
            </w:pPr>
            <w:r>
              <w:rPr>
                <w:rFonts w:hint="eastAsia" w:ascii="宋体" w:hAnsi="宋体" w:eastAsia="宋体" w:cs="宋体"/>
                <w:b/>
                <w:bCs/>
                <w:kern w:val="0"/>
                <w:sz w:val="24"/>
                <w:szCs w:val="24"/>
                <w:lang w:val="en-US" w:eastAsia="zh-CN"/>
              </w:rPr>
              <w:t>★</w:t>
            </w:r>
            <w:r>
              <w:rPr>
                <w:rFonts w:hint="eastAsia" w:ascii="宋体" w:hAnsi="宋体" w:cs="宋体"/>
                <w:b/>
                <w:bCs/>
                <w:kern w:val="0"/>
                <w:sz w:val="24"/>
                <w:szCs w:val="24"/>
                <w:lang w:val="en-US" w:eastAsia="zh-CN"/>
              </w:rPr>
              <w:t>8）</w:t>
            </w:r>
            <w:r>
              <w:rPr>
                <w:rFonts w:hint="eastAsia" w:ascii="宋体" w:hAnsi="宋体" w:cs="宋体"/>
                <w:kern w:val="0"/>
                <w:sz w:val="24"/>
                <w:szCs w:val="24"/>
              </w:rPr>
              <w:t>支持试题统计，</w:t>
            </w:r>
            <w:r>
              <w:rPr>
                <w:rFonts w:hint="eastAsia" w:ascii="宋体" w:hAnsi="宋体" w:cs="微软雅黑"/>
                <w:sz w:val="24"/>
                <w:szCs w:val="24"/>
              </w:rPr>
              <w:t>可以查看教师试题编写进度，并查看各学科试题在题型、试题种类、预估难度、认知层次、大纲要求等方面的分布情况。</w:t>
            </w:r>
          </w:p>
          <w:p w14:paraId="387A59AE">
            <w:pPr>
              <w:pStyle w:val="44"/>
              <w:keepNext w:val="0"/>
              <w:keepLines w:val="0"/>
              <w:pageBreakBefore w:val="0"/>
              <w:widowControl/>
              <w:numPr>
                <w:ilvl w:val="0"/>
                <w:numId w:val="0"/>
              </w:numPr>
              <w:kinsoku/>
              <w:wordWrap/>
              <w:overflowPunct/>
              <w:topLinePunct w:val="0"/>
              <w:autoSpaceDE/>
              <w:autoSpaceDN/>
              <w:bidi w:val="0"/>
              <w:adjustRightInd/>
              <w:snapToGrid/>
              <w:spacing w:line="460" w:lineRule="exact"/>
              <w:ind w:left="0" w:leftChars="0"/>
              <w:jc w:val="left"/>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（三）学生端功能</w:t>
            </w:r>
          </w:p>
          <w:p w14:paraId="22F2E896">
            <w:pPr>
              <w:keepNext w:val="0"/>
              <w:keepLines w:val="0"/>
              <w:pageBreakBefore w:val="0"/>
              <w:kinsoku/>
              <w:wordWrap/>
              <w:overflowPunct/>
              <w:topLinePunct w:val="0"/>
              <w:autoSpaceDE/>
              <w:autoSpaceDN/>
              <w:bidi w:val="0"/>
              <w:adjustRightInd/>
              <w:snapToGrid/>
              <w:spacing w:line="460" w:lineRule="exact"/>
              <w:ind w:left="0"/>
              <w:jc w:val="left"/>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sz w:val="24"/>
                <w:szCs w:val="24"/>
              </w:rPr>
              <w:t>学生可在线答题，作业支持多次作答。</w:t>
            </w:r>
          </w:p>
          <w:p w14:paraId="7FFDA1B7">
            <w:pPr>
              <w:keepNext w:val="0"/>
              <w:keepLines w:val="0"/>
              <w:pageBreakBefore w:val="0"/>
              <w:kinsoku/>
              <w:wordWrap/>
              <w:overflowPunct/>
              <w:topLinePunct w:val="0"/>
              <w:autoSpaceDE/>
              <w:autoSpaceDN/>
              <w:bidi w:val="0"/>
              <w:adjustRightInd/>
              <w:snapToGrid/>
              <w:spacing w:line="460" w:lineRule="exact"/>
              <w:ind w:left="0"/>
              <w:jc w:val="left"/>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sz w:val="24"/>
                <w:szCs w:val="24"/>
              </w:rPr>
              <w:t>支持作业分析，试题收藏，错题库，错题重组重做，个人信息、密码管理。</w:t>
            </w:r>
          </w:p>
          <w:p w14:paraId="1B87CF7D">
            <w:pPr>
              <w:keepNext w:val="0"/>
              <w:keepLines w:val="0"/>
              <w:pageBreakBefore w:val="0"/>
              <w:kinsoku/>
              <w:wordWrap/>
              <w:overflowPunct/>
              <w:topLinePunct w:val="0"/>
              <w:autoSpaceDE/>
              <w:autoSpaceDN/>
              <w:bidi w:val="0"/>
              <w:adjustRightInd/>
              <w:snapToGrid/>
              <w:spacing w:line="460" w:lineRule="exact"/>
              <w:ind w:left="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kern w:val="0"/>
                <w:sz w:val="24"/>
                <w:szCs w:val="24"/>
                <w:lang w:val="en-US" w:eastAsia="zh-CN"/>
              </w:rPr>
              <w:t>3）</w:t>
            </w:r>
            <w:r>
              <w:rPr>
                <w:rFonts w:hint="eastAsia" w:ascii="宋体" w:hAnsi="宋体" w:eastAsia="宋体" w:cs="宋体"/>
                <w:color w:val="000000"/>
                <w:sz w:val="24"/>
                <w:szCs w:val="24"/>
              </w:rPr>
              <w:t>支持答题统计，可查看学生个人总得分率、答题总数、答对总数、各学科答题统计、各学科章节答题情况</w:t>
            </w:r>
            <w:r>
              <w:rPr>
                <w:rFonts w:hint="eastAsia" w:ascii="宋体" w:hAnsi="宋体" w:eastAsia="宋体" w:cs="宋体"/>
                <w:color w:val="000000"/>
                <w:sz w:val="24"/>
                <w:szCs w:val="24"/>
                <w:lang w:eastAsia="zh-CN"/>
              </w:rPr>
              <w:t>。</w:t>
            </w:r>
          </w:p>
          <w:p w14:paraId="2E5E68E9">
            <w:pPr>
              <w:pStyle w:val="44"/>
              <w:keepNext w:val="0"/>
              <w:keepLines w:val="0"/>
              <w:pageBreakBefore w:val="0"/>
              <w:widowControl/>
              <w:numPr>
                <w:ilvl w:val="0"/>
                <w:numId w:val="0"/>
              </w:numPr>
              <w:kinsoku/>
              <w:wordWrap/>
              <w:overflowPunct/>
              <w:topLinePunct w:val="0"/>
              <w:autoSpaceDE/>
              <w:autoSpaceDN/>
              <w:bidi w:val="0"/>
              <w:adjustRightInd/>
              <w:snapToGrid/>
              <w:spacing w:line="460" w:lineRule="exact"/>
              <w:ind w:left="0" w:leftChars="0"/>
              <w:jc w:val="left"/>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（四）APP功能</w:t>
            </w:r>
          </w:p>
          <w:p w14:paraId="59A26BD6">
            <w:pPr>
              <w:pStyle w:val="44"/>
              <w:keepNext w:val="0"/>
              <w:keepLines w:val="0"/>
              <w:pageBreakBefore w:val="0"/>
              <w:widowControl/>
              <w:numPr>
                <w:ilvl w:val="0"/>
                <w:numId w:val="12"/>
              </w:numPr>
              <w:kinsoku/>
              <w:wordWrap/>
              <w:overflowPunct/>
              <w:topLinePunct w:val="0"/>
              <w:autoSpaceDE/>
              <w:autoSpaceDN/>
              <w:bidi w:val="0"/>
              <w:adjustRightInd/>
              <w:snapToGrid/>
              <w:spacing w:line="460" w:lineRule="exact"/>
              <w:ind w:left="0" w:firstLineChars="0"/>
              <w:jc w:val="left"/>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教师端功能</w:t>
            </w:r>
          </w:p>
          <w:p w14:paraId="493A0377">
            <w:pPr>
              <w:keepNext w:val="0"/>
              <w:keepLines w:val="0"/>
              <w:pageBreakBefore w:val="0"/>
              <w:numPr>
                <w:ilvl w:val="0"/>
                <w:numId w:val="0"/>
              </w:numPr>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sz w:val="24"/>
                <w:szCs w:val="24"/>
              </w:rPr>
              <w:t>支持通过APP进行作业的手动组卷、智能组卷</w:t>
            </w:r>
            <w:r>
              <w:rPr>
                <w:rFonts w:hint="eastAsia" w:ascii="宋体" w:hAnsi="宋体" w:eastAsia="宋体" w:cs="宋体"/>
                <w:color w:val="000000"/>
                <w:sz w:val="24"/>
                <w:szCs w:val="24"/>
                <w:lang w:eastAsia="zh-CN"/>
              </w:rPr>
              <w:t>。</w:t>
            </w:r>
          </w:p>
          <w:p w14:paraId="1D1DDE47">
            <w:pPr>
              <w:keepNext w:val="0"/>
              <w:keepLines w:val="0"/>
              <w:pageBreakBefore w:val="0"/>
              <w:numPr>
                <w:ilvl w:val="0"/>
                <w:numId w:val="0"/>
              </w:numPr>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sz w:val="24"/>
                <w:szCs w:val="24"/>
              </w:rPr>
              <w:t>支持新建作业、删除作业，查看作业整体分析和学生作答情况分析。</w:t>
            </w:r>
          </w:p>
          <w:p w14:paraId="0FE25313">
            <w:pPr>
              <w:keepNext w:val="0"/>
              <w:keepLines w:val="0"/>
              <w:pageBreakBefore w:val="0"/>
              <w:numPr>
                <w:ilvl w:val="0"/>
                <w:numId w:val="0"/>
              </w:numPr>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rPr>
              <w:t>3）</w:t>
            </w:r>
            <w:r>
              <w:rPr>
                <w:rFonts w:hint="eastAsia" w:ascii="宋体" w:hAnsi="宋体" w:eastAsia="宋体" w:cs="宋体"/>
                <w:color w:val="000000"/>
                <w:sz w:val="24"/>
                <w:szCs w:val="24"/>
              </w:rPr>
              <w:t>支持班级管理，可关联班级并解除关联。</w:t>
            </w:r>
          </w:p>
          <w:p w14:paraId="151FC45C">
            <w:pPr>
              <w:keepNext w:val="0"/>
              <w:keepLines w:val="0"/>
              <w:pageBreakBefore w:val="0"/>
              <w:numPr>
                <w:ilvl w:val="0"/>
                <w:numId w:val="12"/>
              </w:numPr>
              <w:kinsoku/>
              <w:wordWrap/>
              <w:overflowPunct/>
              <w:topLinePunct w:val="0"/>
              <w:autoSpaceDE/>
              <w:autoSpaceDN/>
              <w:bidi w:val="0"/>
              <w:adjustRightInd/>
              <w:snapToGrid/>
              <w:spacing w:line="460" w:lineRule="exact"/>
              <w:ind w:left="0" w:leftChars="0" w:hanging="360" w:firstLineChars="0"/>
              <w:jc w:val="left"/>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学生端功能</w:t>
            </w:r>
          </w:p>
          <w:p w14:paraId="5BF97C46">
            <w:pPr>
              <w:keepNext w:val="0"/>
              <w:keepLines w:val="0"/>
              <w:pageBreakBefore w:val="0"/>
              <w:numPr>
                <w:ilvl w:val="0"/>
                <w:numId w:val="0"/>
              </w:numPr>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sz w:val="24"/>
                <w:szCs w:val="24"/>
              </w:rPr>
              <w:t>学生可在线答题，作业支持多次作答。</w:t>
            </w:r>
          </w:p>
          <w:p w14:paraId="0B4B2258">
            <w:pPr>
              <w:keepNext w:val="0"/>
              <w:keepLines w:val="0"/>
              <w:pageBreakBefore w:val="0"/>
              <w:numPr>
                <w:ilvl w:val="0"/>
                <w:numId w:val="0"/>
              </w:numPr>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sz w:val="24"/>
                <w:szCs w:val="24"/>
              </w:rPr>
              <w:t>支持作业分析，试题收藏，错题库，错题重组重做，个人信息、密码管理。</w:t>
            </w:r>
          </w:p>
          <w:p w14:paraId="6FBC191A">
            <w:pPr>
              <w:keepNext w:val="0"/>
              <w:keepLines w:val="0"/>
              <w:pageBreakBefore w:val="0"/>
              <w:numPr>
                <w:ilvl w:val="0"/>
                <w:numId w:val="0"/>
              </w:numPr>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rPr>
              <w:t>3）</w:t>
            </w:r>
            <w:r>
              <w:rPr>
                <w:rFonts w:hint="eastAsia" w:ascii="宋体" w:hAnsi="宋体" w:eastAsia="宋体" w:cs="宋体"/>
                <w:color w:val="000000"/>
                <w:sz w:val="24"/>
                <w:szCs w:val="24"/>
              </w:rPr>
              <w:t>支持答题统计，可查看学生个人总得分率、答题总数、答对总数、各学科答题统计、各学科章节答题情况</w:t>
            </w:r>
          </w:p>
          <w:p w14:paraId="0574DD48">
            <w:pPr>
              <w:pStyle w:val="44"/>
              <w:keepNext w:val="0"/>
              <w:keepLines w:val="0"/>
              <w:pageBreakBefore w:val="0"/>
              <w:widowControl/>
              <w:numPr>
                <w:ilvl w:val="0"/>
                <w:numId w:val="0"/>
              </w:numPr>
              <w:tabs>
                <w:tab w:val="left" w:pos="222"/>
              </w:tabs>
              <w:kinsoku/>
              <w:wordWrap/>
              <w:overflowPunct/>
              <w:topLinePunct w:val="0"/>
              <w:autoSpaceDE/>
              <w:autoSpaceDN/>
              <w:bidi w:val="0"/>
              <w:adjustRightInd/>
              <w:snapToGrid/>
              <w:spacing w:line="460" w:lineRule="exact"/>
              <w:ind w:left="0" w:firstLine="0" w:firstLineChars="0"/>
              <w:jc w:val="left"/>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（五）局域网版</w:t>
            </w:r>
          </w:p>
          <w:p w14:paraId="7A911AD9">
            <w:pPr>
              <w:pStyle w:val="44"/>
              <w:keepNext w:val="0"/>
              <w:keepLines w:val="0"/>
              <w:pageBreakBefore w:val="0"/>
              <w:widowControl/>
              <w:numPr>
                <w:ilvl w:val="0"/>
                <w:numId w:val="13"/>
              </w:numPr>
              <w:kinsoku/>
              <w:wordWrap/>
              <w:overflowPunct/>
              <w:topLinePunct w:val="0"/>
              <w:autoSpaceDE/>
              <w:autoSpaceDN/>
              <w:bidi w:val="0"/>
              <w:adjustRightInd/>
              <w:snapToGrid/>
              <w:spacing w:line="460" w:lineRule="exact"/>
              <w:ind w:left="0" w:firstLineChars="0"/>
              <w:jc w:val="left"/>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教师端功能</w:t>
            </w:r>
          </w:p>
          <w:p w14:paraId="3C5F4E90">
            <w:pPr>
              <w:keepNext w:val="0"/>
              <w:keepLines w:val="0"/>
              <w:pageBreakBefore w:val="0"/>
              <w:numPr>
                <w:ilvl w:val="0"/>
                <w:numId w:val="0"/>
              </w:numPr>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sz w:val="24"/>
                <w:szCs w:val="24"/>
              </w:rPr>
              <w:t>支持使用电脑操作一类试题试卷的组建与考试功能。</w:t>
            </w:r>
          </w:p>
          <w:p w14:paraId="5608DD40">
            <w:pPr>
              <w:keepNext w:val="0"/>
              <w:keepLines w:val="0"/>
              <w:pageBreakBefore w:val="0"/>
              <w:numPr>
                <w:ilvl w:val="0"/>
                <w:numId w:val="0"/>
              </w:numPr>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sz w:val="24"/>
                <w:szCs w:val="24"/>
              </w:rPr>
              <w:t>支持一类题库组卷功能：手动组卷、合并组卷。</w:t>
            </w:r>
          </w:p>
          <w:p w14:paraId="14245046">
            <w:pPr>
              <w:keepNext w:val="0"/>
              <w:keepLines w:val="0"/>
              <w:pageBreakBefore w:val="0"/>
              <w:numPr>
                <w:ilvl w:val="0"/>
                <w:numId w:val="0"/>
              </w:numPr>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rPr>
              <w:t>3）</w:t>
            </w:r>
            <w:r>
              <w:rPr>
                <w:rFonts w:hint="eastAsia" w:ascii="宋体" w:hAnsi="宋体" w:eastAsia="宋体" w:cs="宋体"/>
                <w:color w:val="000000"/>
                <w:sz w:val="24"/>
                <w:szCs w:val="24"/>
              </w:rPr>
              <w:t>支持考试管理：发布、删除、修改考试。</w:t>
            </w:r>
          </w:p>
          <w:p w14:paraId="2C2A7E3B">
            <w:pPr>
              <w:keepNext w:val="0"/>
              <w:keepLines w:val="0"/>
              <w:pageBreakBefore w:val="0"/>
              <w:numPr>
                <w:ilvl w:val="0"/>
                <w:numId w:val="0"/>
              </w:numPr>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rPr>
              <w:t>4）</w:t>
            </w:r>
            <w:r>
              <w:rPr>
                <w:rFonts w:hint="eastAsia" w:ascii="宋体" w:hAnsi="宋体" w:eastAsia="宋体" w:cs="宋体"/>
                <w:color w:val="000000"/>
                <w:sz w:val="24"/>
                <w:szCs w:val="24"/>
              </w:rPr>
              <w:t>支持防作弊措施及查看答案设置：试题、试题选项可随机排序、可自定义是否允许学生查看答案、试题以及查看答案时间。</w:t>
            </w:r>
          </w:p>
          <w:p w14:paraId="2CD12CC3">
            <w:pPr>
              <w:keepNext w:val="0"/>
              <w:keepLines w:val="0"/>
              <w:pageBreakBefore w:val="0"/>
              <w:numPr>
                <w:ilvl w:val="0"/>
                <w:numId w:val="0"/>
              </w:numPr>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rPr>
              <w:t>5）</w:t>
            </w:r>
            <w:r>
              <w:rPr>
                <w:rFonts w:hint="eastAsia" w:ascii="宋体" w:hAnsi="宋体" w:eastAsia="宋体" w:cs="宋体"/>
                <w:color w:val="000000"/>
                <w:sz w:val="24"/>
                <w:szCs w:val="24"/>
              </w:rPr>
              <w:t>支持数据导入：导入院校在线版数据包括试题、试卷、用户数据。</w:t>
            </w:r>
          </w:p>
          <w:p w14:paraId="7B1891FB">
            <w:pPr>
              <w:keepNext w:val="0"/>
              <w:keepLines w:val="0"/>
              <w:pageBreakBefore w:val="0"/>
              <w:numPr>
                <w:ilvl w:val="0"/>
                <w:numId w:val="0"/>
              </w:numPr>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6）</w:t>
            </w:r>
            <w:r>
              <w:rPr>
                <w:rFonts w:hint="eastAsia" w:ascii="宋体" w:hAnsi="宋体" w:eastAsia="宋体" w:cs="宋体"/>
                <w:color w:val="000000"/>
                <w:sz w:val="24"/>
                <w:szCs w:val="24"/>
              </w:rPr>
              <w:t>支持数据导出：导出考试答题数据可上传至在线版进行答题数据分析</w:t>
            </w:r>
            <w:r>
              <w:rPr>
                <w:rFonts w:hint="eastAsia" w:ascii="宋体" w:hAnsi="宋体" w:eastAsia="宋体" w:cs="宋体"/>
                <w:color w:val="000000"/>
                <w:kern w:val="0"/>
                <w:sz w:val="24"/>
                <w:szCs w:val="24"/>
              </w:rPr>
              <w:t>。</w:t>
            </w:r>
          </w:p>
          <w:p w14:paraId="13C8AD2B">
            <w:pPr>
              <w:pStyle w:val="44"/>
              <w:keepNext w:val="0"/>
              <w:keepLines w:val="0"/>
              <w:pageBreakBefore w:val="0"/>
              <w:widowControl/>
              <w:numPr>
                <w:ilvl w:val="0"/>
                <w:numId w:val="13"/>
              </w:numPr>
              <w:kinsoku/>
              <w:wordWrap/>
              <w:overflowPunct/>
              <w:topLinePunct w:val="0"/>
              <w:autoSpaceDE/>
              <w:autoSpaceDN/>
              <w:bidi w:val="0"/>
              <w:adjustRightInd/>
              <w:snapToGrid/>
              <w:spacing w:line="460" w:lineRule="exact"/>
              <w:ind w:left="0" w:firstLineChars="0"/>
              <w:jc w:val="left"/>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学生端功能</w:t>
            </w:r>
          </w:p>
          <w:p w14:paraId="51AACF83">
            <w:pPr>
              <w:keepNext w:val="0"/>
              <w:keepLines w:val="0"/>
              <w:pageBreakBefore w:val="0"/>
              <w:kinsoku/>
              <w:wordWrap/>
              <w:overflowPunct/>
              <w:topLinePunct w:val="0"/>
              <w:autoSpaceDE/>
              <w:autoSpaceDN/>
              <w:bidi w:val="0"/>
              <w:adjustRightInd/>
              <w:snapToGrid/>
              <w:spacing w:line="460" w:lineRule="exact"/>
              <w:ind w:left="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支持在线答题（考试试卷）、答题结果分析（根据发布考试时的限制，自定义展示）。</w:t>
            </w:r>
          </w:p>
        </w:tc>
      </w:tr>
    </w:tbl>
    <w:p w14:paraId="74802FF4">
      <w:pPr>
        <w:keepNext w:val="0"/>
        <w:keepLines w:val="0"/>
        <w:pageBreakBefore w:val="0"/>
        <w:wordWrap/>
        <w:overflowPunct/>
        <w:topLinePunct w:val="0"/>
        <w:bidi w:val="0"/>
        <w:spacing w:line="480" w:lineRule="exact"/>
        <w:jc w:val="both"/>
        <w:rPr>
          <w:rFonts w:hint="eastAsia"/>
          <w:b/>
          <w:bCs/>
        </w:rPr>
      </w:pPr>
      <w:r>
        <w:rPr>
          <w:rFonts w:hint="eastAsia" w:ascii="宋体" w:hAnsi="宋体" w:cs="宋体"/>
          <w:b/>
          <w:bCs/>
          <w:color w:val="auto"/>
          <w:sz w:val="24"/>
          <w:szCs w:val="24"/>
          <w:lang w:val="en-US" w:eastAsia="zh-CN"/>
        </w:rPr>
        <w:t>四、</w:t>
      </w:r>
      <w:r>
        <w:rPr>
          <w:rFonts w:hint="eastAsia" w:ascii="宋体" w:hAnsi="宋体" w:eastAsia="宋体" w:cs="宋体"/>
          <w:b/>
          <w:bCs/>
          <w:color w:val="auto"/>
          <w:sz w:val="24"/>
          <w:szCs w:val="24"/>
        </w:rPr>
        <w:t>商务要求</w:t>
      </w:r>
      <w:bookmarkEnd w:id="12"/>
      <w:bookmarkEnd w:id="13"/>
      <w:bookmarkEnd w:id="14"/>
      <w:bookmarkEnd w:id="15"/>
      <w:bookmarkEnd w:id="16"/>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754"/>
        <w:gridCol w:w="1606"/>
        <w:gridCol w:w="6965"/>
      </w:tblGrid>
      <w:tr w14:paraId="71002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3" w:hRule="atLeast"/>
          <w:jc w:val="center"/>
        </w:trPr>
        <w:tc>
          <w:tcPr>
            <w:tcW w:w="404" w:type="pct"/>
            <w:tcBorders>
              <w:top w:val="single" w:color="auto" w:sz="4" w:space="0"/>
              <w:left w:val="single" w:color="auto" w:sz="4" w:space="0"/>
              <w:bottom w:val="single" w:color="auto" w:sz="4" w:space="0"/>
              <w:right w:val="single" w:color="auto" w:sz="4" w:space="0"/>
            </w:tcBorders>
            <w:noWrap w:val="0"/>
            <w:vAlign w:val="center"/>
          </w:tcPr>
          <w:p w14:paraId="377F921E">
            <w:pPr>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861" w:type="pct"/>
            <w:tcBorders>
              <w:top w:val="single" w:color="auto" w:sz="4" w:space="0"/>
              <w:left w:val="single" w:color="auto" w:sz="4" w:space="0"/>
              <w:bottom w:val="single" w:color="auto" w:sz="4" w:space="0"/>
              <w:right w:val="single" w:color="auto" w:sz="4" w:space="0"/>
            </w:tcBorders>
            <w:noWrap w:val="0"/>
            <w:vAlign w:val="center"/>
          </w:tcPr>
          <w:p w14:paraId="6472A000">
            <w:pPr>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需求名称</w:t>
            </w:r>
          </w:p>
        </w:tc>
        <w:tc>
          <w:tcPr>
            <w:tcW w:w="3733" w:type="pct"/>
            <w:tcBorders>
              <w:top w:val="single" w:color="auto" w:sz="4" w:space="0"/>
              <w:left w:val="single" w:color="auto" w:sz="4" w:space="0"/>
              <w:bottom w:val="single" w:color="auto" w:sz="4" w:space="0"/>
              <w:right w:val="single" w:color="auto" w:sz="4" w:space="0"/>
            </w:tcBorders>
            <w:noWrap w:val="0"/>
            <w:vAlign w:val="center"/>
          </w:tcPr>
          <w:p w14:paraId="5E3041B6">
            <w:pPr>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需求说明</w:t>
            </w:r>
          </w:p>
        </w:tc>
      </w:tr>
      <w:tr w14:paraId="01885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3" w:hRule="atLeast"/>
          <w:jc w:val="center"/>
        </w:trPr>
        <w:tc>
          <w:tcPr>
            <w:tcW w:w="404" w:type="pct"/>
            <w:tcBorders>
              <w:top w:val="single" w:color="auto" w:sz="4" w:space="0"/>
              <w:left w:val="single" w:color="auto" w:sz="4" w:space="0"/>
              <w:bottom w:val="single" w:color="auto" w:sz="4" w:space="0"/>
              <w:right w:val="single" w:color="auto" w:sz="4" w:space="0"/>
            </w:tcBorders>
            <w:noWrap w:val="0"/>
            <w:vAlign w:val="center"/>
          </w:tcPr>
          <w:p w14:paraId="536802C1">
            <w:pPr>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861" w:type="pct"/>
            <w:tcBorders>
              <w:top w:val="single" w:color="auto" w:sz="4" w:space="0"/>
              <w:left w:val="single" w:color="auto" w:sz="4" w:space="0"/>
              <w:bottom w:val="single" w:color="auto" w:sz="4" w:space="0"/>
              <w:right w:val="single" w:color="auto" w:sz="4" w:space="0"/>
            </w:tcBorders>
            <w:noWrap w:val="0"/>
            <w:vAlign w:val="center"/>
          </w:tcPr>
          <w:p w14:paraId="79F91FE6">
            <w:pPr>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交货地点</w:t>
            </w:r>
          </w:p>
        </w:tc>
        <w:tc>
          <w:tcPr>
            <w:tcW w:w="3733" w:type="pct"/>
            <w:tcBorders>
              <w:top w:val="single" w:color="auto" w:sz="4" w:space="0"/>
              <w:left w:val="single" w:color="auto" w:sz="4" w:space="0"/>
              <w:bottom w:val="single" w:color="auto" w:sz="4" w:space="0"/>
              <w:right w:val="single" w:color="auto" w:sz="4" w:space="0"/>
            </w:tcBorders>
            <w:noWrap w:val="0"/>
            <w:vAlign w:val="center"/>
          </w:tcPr>
          <w:p w14:paraId="71E4F817">
            <w:pPr>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hint="eastAsia" w:ascii="宋体" w:hAnsi="宋体" w:eastAsia="宋体" w:cs="宋体"/>
                <w:bCs/>
                <w:kern w:val="0"/>
                <w:sz w:val="24"/>
                <w:szCs w:val="24"/>
              </w:rPr>
            </w:pPr>
            <w:r>
              <w:rPr>
                <w:rFonts w:hint="eastAsia" w:ascii="宋体" w:hAnsi="宋体" w:eastAsia="宋体" w:cs="宋体"/>
                <w:bCs/>
                <w:sz w:val="24"/>
                <w:szCs w:val="24"/>
              </w:rPr>
              <w:t>采购人</w:t>
            </w:r>
            <w:r>
              <w:rPr>
                <w:rFonts w:hint="eastAsia" w:ascii="宋体" w:hAnsi="宋体" w:eastAsia="宋体" w:cs="宋体"/>
                <w:color w:val="000000"/>
                <w:sz w:val="24"/>
                <w:szCs w:val="24"/>
              </w:rPr>
              <w:t>指定地点</w:t>
            </w:r>
            <w:r>
              <w:rPr>
                <w:rFonts w:hint="eastAsia" w:ascii="宋体" w:hAnsi="宋体" w:eastAsia="宋体" w:cs="宋体"/>
                <w:bCs/>
                <w:kern w:val="0"/>
                <w:sz w:val="24"/>
                <w:szCs w:val="24"/>
              </w:rPr>
              <w:t>。</w:t>
            </w:r>
          </w:p>
        </w:tc>
      </w:tr>
      <w:tr w14:paraId="705FB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9" w:hRule="atLeast"/>
          <w:jc w:val="center"/>
        </w:trPr>
        <w:tc>
          <w:tcPr>
            <w:tcW w:w="404" w:type="pct"/>
            <w:tcBorders>
              <w:top w:val="single" w:color="auto" w:sz="4" w:space="0"/>
              <w:left w:val="single" w:color="auto" w:sz="4" w:space="0"/>
              <w:bottom w:val="single" w:color="auto" w:sz="4" w:space="0"/>
              <w:right w:val="single" w:color="auto" w:sz="4" w:space="0"/>
            </w:tcBorders>
            <w:noWrap w:val="0"/>
            <w:vAlign w:val="center"/>
          </w:tcPr>
          <w:p w14:paraId="12014B0A">
            <w:pPr>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2</w:t>
            </w:r>
          </w:p>
        </w:tc>
        <w:tc>
          <w:tcPr>
            <w:tcW w:w="861" w:type="pct"/>
            <w:tcBorders>
              <w:top w:val="single" w:color="auto" w:sz="4" w:space="0"/>
              <w:left w:val="single" w:color="auto" w:sz="4" w:space="0"/>
              <w:bottom w:val="single" w:color="auto" w:sz="4" w:space="0"/>
              <w:right w:val="single" w:color="auto" w:sz="4" w:space="0"/>
            </w:tcBorders>
            <w:noWrap w:val="0"/>
            <w:vAlign w:val="center"/>
          </w:tcPr>
          <w:p w14:paraId="5AA86130">
            <w:pPr>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交货期限</w:t>
            </w:r>
          </w:p>
        </w:tc>
        <w:tc>
          <w:tcPr>
            <w:tcW w:w="3733" w:type="pct"/>
            <w:tcBorders>
              <w:top w:val="single" w:color="auto" w:sz="4" w:space="0"/>
              <w:left w:val="single" w:color="auto" w:sz="4" w:space="0"/>
              <w:bottom w:val="single" w:color="auto" w:sz="4" w:space="0"/>
              <w:right w:val="single" w:color="auto" w:sz="4" w:space="0"/>
            </w:tcBorders>
            <w:noWrap w:val="0"/>
            <w:vAlign w:val="center"/>
          </w:tcPr>
          <w:p w14:paraId="40D0CAB4">
            <w:pPr>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hint="eastAsia" w:ascii="宋体" w:hAnsi="宋体" w:eastAsia="宋体" w:cs="宋体"/>
                <w:strike/>
                <w:dstrike w:val="0"/>
                <w:color w:val="FF0000"/>
                <w:sz w:val="24"/>
                <w:szCs w:val="24"/>
                <w:lang w:eastAsia="zh-CN"/>
              </w:rPr>
            </w:pPr>
            <w:r>
              <w:rPr>
                <w:rFonts w:hint="eastAsia" w:ascii="宋体" w:hAnsi="宋体" w:eastAsia="宋体" w:cs="宋体"/>
                <w:b w:val="0"/>
                <w:bCs w:val="0"/>
                <w:color w:val="auto"/>
                <w:sz w:val="24"/>
                <w:szCs w:val="24"/>
                <w:highlight w:val="none"/>
                <w:shd w:val="clear" w:color="auto" w:fill="FFFFFF"/>
              </w:rPr>
              <w:t>签订合同后</w:t>
            </w:r>
            <w:r>
              <w:rPr>
                <w:rFonts w:hint="eastAsia" w:ascii="宋体" w:hAnsi="宋体" w:eastAsia="宋体" w:cs="宋体"/>
                <w:b w:val="0"/>
                <w:bCs w:val="0"/>
                <w:color w:val="auto"/>
                <w:sz w:val="24"/>
                <w:szCs w:val="24"/>
                <w:highlight w:val="none"/>
                <w:shd w:val="clear" w:color="auto" w:fill="FFFFFF"/>
                <w:lang w:val="en-US" w:eastAsia="zh-CN"/>
              </w:rPr>
              <w:t>7个日历日</w:t>
            </w:r>
            <w:r>
              <w:rPr>
                <w:rFonts w:hint="eastAsia" w:ascii="宋体" w:hAnsi="宋体" w:eastAsia="宋体" w:cs="宋体"/>
                <w:b w:val="0"/>
                <w:bCs w:val="0"/>
                <w:color w:val="auto"/>
                <w:sz w:val="24"/>
                <w:szCs w:val="24"/>
                <w:highlight w:val="none"/>
                <w:shd w:val="clear" w:color="auto" w:fill="FFFFFF"/>
              </w:rPr>
              <w:t>内交付使用</w:t>
            </w:r>
            <w:r>
              <w:rPr>
                <w:rFonts w:hint="eastAsia" w:ascii="宋体" w:hAnsi="宋体" w:eastAsia="宋体" w:cs="宋体"/>
                <w:b w:val="0"/>
                <w:bCs w:val="0"/>
                <w:color w:val="auto"/>
                <w:sz w:val="24"/>
                <w:szCs w:val="24"/>
                <w:highlight w:val="none"/>
                <w:shd w:val="clear" w:color="auto" w:fill="FFFFFF"/>
                <w:lang w:eastAsia="zh-CN"/>
              </w:rPr>
              <w:t>。</w:t>
            </w:r>
          </w:p>
        </w:tc>
      </w:tr>
      <w:tr w14:paraId="2F1A0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1" w:hRule="atLeast"/>
          <w:jc w:val="center"/>
        </w:trPr>
        <w:tc>
          <w:tcPr>
            <w:tcW w:w="404" w:type="pct"/>
            <w:tcBorders>
              <w:top w:val="single" w:color="auto" w:sz="4" w:space="0"/>
              <w:left w:val="single" w:color="auto" w:sz="4" w:space="0"/>
              <w:bottom w:val="single" w:color="auto" w:sz="4" w:space="0"/>
              <w:right w:val="single" w:color="auto" w:sz="4" w:space="0"/>
            </w:tcBorders>
            <w:noWrap w:val="0"/>
            <w:vAlign w:val="center"/>
          </w:tcPr>
          <w:p w14:paraId="40C3C4EE">
            <w:pPr>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p>
        </w:tc>
        <w:tc>
          <w:tcPr>
            <w:tcW w:w="861" w:type="pct"/>
            <w:tcBorders>
              <w:top w:val="single" w:color="auto" w:sz="4" w:space="0"/>
              <w:left w:val="single" w:color="auto" w:sz="4" w:space="0"/>
              <w:bottom w:val="single" w:color="auto" w:sz="4" w:space="0"/>
              <w:right w:val="single" w:color="auto" w:sz="4" w:space="0"/>
            </w:tcBorders>
            <w:noWrap w:val="0"/>
            <w:vAlign w:val="center"/>
          </w:tcPr>
          <w:p w14:paraId="7E774093">
            <w:pPr>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付款方式</w:t>
            </w:r>
          </w:p>
        </w:tc>
        <w:tc>
          <w:tcPr>
            <w:tcW w:w="3733" w:type="pct"/>
            <w:tcBorders>
              <w:top w:val="single" w:color="auto" w:sz="4" w:space="0"/>
              <w:left w:val="single" w:color="auto" w:sz="4" w:space="0"/>
              <w:bottom w:val="single" w:color="auto" w:sz="4" w:space="0"/>
              <w:right w:val="single" w:color="auto" w:sz="4" w:space="0"/>
            </w:tcBorders>
            <w:noWrap w:val="0"/>
            <w:vAlign w:val="center"/>
          </w:tcPr>
          <w:p w14:paraId="0A199ADF">
            <w:pPr>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hint="eastAsia" w:ascii="宋体" w:hAnsi="宋体" w:eastAsia="宋体" w:cs="宋体"/>
                <w:bCs/>
                <w:kern w:val="0"/>
                <w:sz w:val="24"/>
                <w:szCs w:val="24"/>
              </w:rPr>
            </w:pPr>
            <w:r>
              <w:rPr>
                <w:rFonts w:hint="eastAsia" w:ascii="宋体" w:hAnsi="宋体" w:eastAsia="宋体" w:cs="宋体"/>
                <w:sz w:val="24"/>
                <w:szCs w:val="24"/>
              </w:rPr>
              <w:t>项目验收合格后，凭成交供应商开具税务发票等付款所需的相关有效凭证于</w:t>
            </w:r>
            <w:r>
              <w:rPr>
                <w:rFonts w:hint="eastAsia" w:ascii="宋体" w:hAnsi="宋体" w:eastAsia="宋体" w:cs="宋体"/>
                <w:sz w:val="24"/>
                <w:szCs w:val="24"/>
                <w:lang w:val="en-US" w:eastAsia="zh-CN"/>
              </w:rPr>
              <w:t>10个工作日</w:t>
            </w:r>
            <w:r>
              <w:rPr>
                <w:rFonts w:hint="eastAsia" w:ascii="宋体" w:hAnsi="宋体" w:eastAsia="宋体" w:cs="宋体"/>
                <w:sz w:val="24"/>
                <w:szCs w:val="24"/>
              </w:rPr>
              <w:t>内支付合同款的100%。</w:t>
            </w:r>
          </w:p>
        </w:tc>
      </w:tr>
      <w:tr w14:paraId="2D8BA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1" w:hRule="atLeast"/>
          <w:jc w:val="center"/>
        </w:trPr>
        <w:tc>
          <w:tcPr>
            <w:tcW w:w="404" w:type="pct"/>
            <w:tcBorders>
              <w:top w:val="single" w:color="auto" w:sz="4" w:space="0"/>
              <w:left w:val="single" w:color="auto" w:sz="4" w:space="0"/>
              <w:bottom w:val="single" w:color="auto" w:sz="4" w:space="0"/>
              <w:right w:val="single" w:color="auto" w:sz="4" w:space="0"/>
            </w:tcBorders>
            <w:noWrap w:val="0"/>
            <w:vAlign w:val="center"/>
          </w:tcPr>
          <w:p w14:paraId="59A3F866">
            <w:pPr>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p>
        </w:tc>
        <w:tc>
          <w:tcPr>
            <w:tcW w:w="861" w:type="pct"/>
            <w:tcBorders>
              <w:top w:val="single" w:color="auto" w:sz="4" w:space="0"/>
              <w:left w:val="single" w:color="auto" w:sz="4" w:space="0"/>
              <w:bottom w:val="single" w:color="auto" w:sz="4" w:space="0"/>
              <w:right w:val="single" w:color="auto" w:sz="4" w:space="0"/>
            </w:tcBorders>
            <w:noWrap w:val="0"/>
            <w:vAlign w:val="center"/>
          </w:tcPr>
          <w:p w14:paraId="3FCBFD7E">
            <w:pPr>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报价方式</w:t>
            </w:r>
          </w:p>
        </w:tc>
        <w:tc>
          <w:tcPr>
            <w:tcW w:w="3733" w:type="pct"/>
            <w:tcBorders>
              <w:top w:val="single" w:color="auto" w:sz="4" w:space="0"/>
              <w:left w:val="single" w:color="auto" w:sz="4" w:space="0"/>
              <w:bottom w:val="single" w:color="auto" w:sz="4" w:space="0"/>
              <w:right w:val="single" w:color="auto" w:sz="4" w:space="0"/>
            </w:tcBorders>
            <w:noWrap w:val="0"/>
            <w:vAlign w:val="center"/>
          </w:tcPr>
          <w:p w14:paraId="39BF5561">
            <w:pPr>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hint="eastAsia" w:ascii="宋体" w:hAnsi="宋体" w:eastAsia="宋体" w:cs="宋体"/>
                <w:strike/>
                <w:kern w:val="0"/>
                <w:sz w:val="24"/>
                <w:szCs w:val="24"/>
              </w:rPr>
            </w:pPr>
            <w:r>
              <w:rPr>
                <w:rFonts w:hint="eastAsia" w:ascii="宋体" w:hAnsi="宋体" w:eastAsia="宋体" w:cs="宋体"/>
                <w:sz w:val="24"/>
                <w:szCs w:val="24"/>
              </w:rPr>
              <w:t>以人民币报价，合同总价包括成交供应商按本合同规定向采购人出售合同项目的一切费用，包括合同货物及其税收、包装、运输、装卸、安装、调试、验收、售后服务及对应的技术资料等费用。</w:t>
            </w:r>
          </w:p>
        </w:tc>
      </w:tr>
      <w:tr w14:paraId="68134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1" w:hRule="atLeast"/>
          <w:jc w:val="center"/>
        </w:trPr>
        <w:tc>
          <w:tcPr>
            <w:tcW w:w="404" w:type="pct"/>
            <w:tcBorders>
              <w:top w:val="single" w:color="auto" w:sz="4" w:space="0"/>
              <w:left w:val="single" w:color="auto" w:sz="4" w:space="0"/>
              <w:bottom w:val="single" w:color="auto" w:sz="4" w:space="0"/>
              <w:right w:val="single" w:color="auto" w:sz="4" w:space="0"/>
            </w:tcBorders>
            <w:noWrap w:val="0"/>
            <w:vAlign w:val="center"/>
          </w:tcPr>
          <w:p w14:paraId="33617888">
            <w:pPr>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p>
        </w:tc>
        <w:tc>
          <w:tcPr>
            <w:tcW w:w="861" w:type="pct"/>
            <w:tcBorders>
              <w:top w:val="single" w:color="auto" w:sz="4" w:space="0"/>
              <w:left w:val="single" w:color="auto" w:sz="4" w:space="0"/>
              <w:bottom w:val="single" w:color="auto" w:sz="4" w:space="0"/>
              <w:right w:val="single" w:color="auto" w:sz="4" w:space="0"/>
            </w:tcBorders>
            <w:noWrap w:val="0"/>
            <w:vAlign w:val="center"/>
          </w:tcPr>
          <w:p w14:paraId="6044F0E6">
            <w:pPr>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highlight w:val="none"/>
                <w:lang w:eastAsia="zh-CN"/>
              </w:rPr>
              <w:t>项目</w:t>
            </w:r>
            <w:r>
              <w:rPr>
                <w:rFonts w:hint="eastAsia" w:ascii="宋体" w:hAnsi="宋体" w:eastAsia="宋体" w:cs="宋体"/>
                <w:sz w:val="24"/>
                <w:szCs w:val="24"/>
                <w:highlight w:val="none"/>
              </w:rPr>
              <w:t>验</w:t>
            </w:r>
            <w:r>
              <w:rPr>
                <w:rFonts w:hint="eastAsia" w:ascii="宋体" w:hAnsi="宋体" w:eastAsia="宋体" w:cs="宋体"/>
                <w:sz w:val="24"/>
                <w:szCs w:val="24"/>
              </w:rPr>
              <w:t>收</w:t>
            </w:r>
          </w:p>
        </w:tc>
        <w:tc>
          <w:tcPr>
            <w:tcW w:w="3733" w:type="pct"/>
            <w:tcBorders>
              <w:top w:val="single" w:color="auto" w:sz="4" w:space="0"/>
              <w:left w:val="single" w:color="auto" w:sz="4" w:space="0"/>
              <w:bottom w:val="single" w:color="auto" w:sz="4" w:space="0"/>
              <w:right w:val="single" w:color="auto" w:sz="4" w:space="0"/>
            </w:tcBorders>
            <w:noWrap w:val="0"/>
            <w:vAlign w:val="center"/>
          </w:tcPr>
          <w:p w14:paraId="5B2D4C75">
            <w:pPr>
              <w:pStyle w:val="8"/>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0" w:firstLine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1.成交供应商在交货及验收活动中必须遵守采购人的有关规定。</w:t>
            </w:r>
          </w:p>
          <w:p w14:paraId="28D30A38">
            <w:pPr>
              <w:pStyle w:val="8"/>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0" w:firstLine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2.成交供应商负责本次采购产品的运抵采购人指定的交货地点后由采购人严格按照合同、响应文件及答疑记录进行验收。</w:t>
            </w:r>
          </w:p>
          <w:p w14:paraId="748D5118">
            <w:pPr>
              <w:pStyle w:val="8"/>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0" w:firstLine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3.最终验收：在收到成交供应商书面验收通知后，由采购人尽快组织相关人员依照相关标准、规范、要求、合同及有关附件要求进行验收。</w:t>
            </w:r>
          </w:p>
          <w:p w14:paraId="0115232B">
            <w:pPr>
              <w:pStyle w:val="8"/>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0" w:firstLineChars="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4.相关检验检测和验收费用全部由成交供应商承担。</w:t>
            </w:r>
          </w:p>
        </w:tc>
      </w:tr>
      <w:tr w14:paraId="792CC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1" w:hRule="atLeast"/>
          <w:jc w:val="center"/>
        </w:trPr>
        <w:tc>
          <w:tcPr>
            <w:tcW w:w="404" w:type="pct"/>
            <w:tcBorders>
              <w:top w:val="single" w:color="auto" w:sz="4" w:space="0"/>
              <w:left w:val="single" w:color="auto" w:sz="4" w:space="0"/>
              <w:bottom w:val="single" w:color="auto" w:sz="4" w:space="0"/>
              <w:right w:val="single" w:color="auto" w:sz="4" w:space="0"/>
            </w:tcBorders>
            <w:noWrap w:val="0"/>
            <w:vAlign w:val="center"/>
          </w:tcPr>
          <w:p w14:paraId="0CD9BB65">
            <w:pPr>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861" w:type="pct"/>
            <w:tcBorders>
              <w:top w:val="single" w:color="auto" w:sz="4" w:space="0"/>
              <w:left w:val="single" w:color="auto" w:sz="4" w:space="0"/>
              <w:bottom w:val="single" w:color="auto" w:sz="4" w:space="0"/>
              <w:right w:val="single" w:color="auto" w:sz="4" w:space="0"/>
            </w:tcBorders>
            <w:noWrap w:val="0"/>
            <w:vAlign w:val="center"/>
          </w:tcPr>
          <w:p w14:paraId="5CB09ED5">
            <w:pPr>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履约保证金</w:t>
            </w:r>
          </w:p>
        </w:tc>
        <w:tc>
          <w:tcPr>
            <w:tcW w:w="3733" w:type="pct"/>
            <w:tcBorders>
              <w:top w:val="single" w:color="auto" w:sz="4" w:space="0"/>
              <w:left w:val="single" w:color="auto" w:sz="4" w:space="0"/>
              <w:bottom w:val="single" w:color="auto" w:sz="4" w:space="0"/>
              <w:right w:val="single" w:color="auto" w:sz="4" w:space="0"/>
            </w:tcBorders>
            <w:noWrap w:val="0"/>
            <w:vAlign w:val="center"/>
          </w:tcPr>
          <w:p w14:paraId="4620BE07">
            <w:pPr>
              <w:pStyle w:val="8"/>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0" w:firstLine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lang w:val="en-US" w:eastAsia="zh-CN" w:bidi="ar-SA"/>
              </w:rPr>
              <w:t>1.</w:t>
            </w:r>
            <w:r>
              <w:rPr>
                <w:rFonts w:hint="eastAsia" w:ascii="宋体" w:hAnsi="宋体" w:eastAsia="宋体" w:cs="宋体"/>
                <w:kern w:val="2"/>
                <w:sz w:val="24"/>
                <w:szCs w:val="24"/>
                <w:highlight w:val="none"/>
                <w:lang w:val="en-US" w:eastAsia="zh-CN" w:bidi="ar-SA"/>
              </w:rPr>
              <w:t>履约保证金金额：合同金额的10%；</w:t>
            </w:r>
          </w:p>
          <w:p w14:paraId="138C6E2C">
            <w:pPr>
              <w:pStyle w:val="8"/>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2.履约保证金递交方式：合同签订后3个工作日内，成交供应商应以支票、汇票、本票或者金融机构、担保机构出具的保函等非现金形式向采购人递交履约保证金。</w:t>
            </w:r>
          </w:p>
          <w:p w14:paraId="7D2B8611">
            <w:pPr>
              <w:pStyle w:val="8"/>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3.履约保证金退还方式、时间、条件：履约保证金在本合同履行完毕并验收合格后，由成交供应商向采购人提出退还履约保证金申请，采购人收到成交供应商申请后15个工作日内一次性退还（不计利息）。</w:t>
            </w:r>
          </w:p>
          <w:p w14:paraId="344D51BF">
            <w:pPr>
              <w:pStyle w:val="8"/>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4.履约保证金不予退还情形：签订合同后，如成交供应商不按双方签订的合同规定履约，则没收其全部履约保证金，履约保证金不足以赔偿损失的，按实际损失赔偿。</w:t>
            </w:r>
          </w:p>
          <w:p w14:paraId="0F17FD3F">
            <w:pPr>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5.逾期退还履约保证金违约责任：采购人逾期退还履约保证金的，应按银行同期存款利率支付逾期利息，但因成交供应商原因造成除外。</w:t>
            </w:r>
          </w:p>
        </w:tc>
      </w:tr>
      <w:tr w14:paraId="4EF41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1" w:hRule="atLeast"/>
          <w:jc w:val="center"/>
        </w:trPr>
        <w:tc>
          <w:tcPr>
            <w:tcW w:w="404" w:type="pct"/>
            <w:tcBorders>
              <w:top w:val="single" w:color="auto" w:sz="4" w:space="0"/>
              <w:left w:val="single" w:color="auto" w:sz="4" w:space="0"/>
              <w:bottom w:val="single" w:color="auto" w:sz="4" w:space="0"/>
              <w:right w:val="single" w:color="auto" w:sz="4" w:space="0"/>
            </w:tcBorders>
            <w:noWrap w:val="0"/>
            <w:vAlign w:val="center"/>
          </w:tcPr>
          <w:p w14:paraId="52470A86">
            <w:pPr>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7</w:t>
            </w:r>
          </w:p>
        </w:tc>
        <w:tc>
          <w:tcPr>
            <w:tcW w:w="861" w:type="pct"/>
            <w:tcBorders>
              <w:top w:val="single" w:color="auto" w:sz="4" w:space="0"/>
              <w:left w:val="single" w:color="auto" w:sz="4" w:space="0"/>
              <w:bottom w:val="single" w:color="auto" w:sz="4" w:space="0"/>
              <w:right w:val="single" w:color="auto" w:sz="4" w:space="0"/>
            </w:tcBorders>
            <w:noWrap w:val="0"/>
            <w:vAlign w:val="center"/>
          </w:tcPr>
          <w:p w14:paraId="4FFC94C7">
            <w:pPr>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kern w:val="0"/>
                <w:sz w:val="24"/>
                <w:szCs w:val="24"/>
                <w:lang w:val="en-US" w:eastAsia="en-US" w:bidi="ar-SA"/>
              </w:rPr>
              <w:t>售后服务</w:t>
            </w:r>
          </w:p>
        </w:tc>
        <w:tc>
          <w:tcPr>
            <w:tcW w:w="3733" w:type="pct"/>
            <w:tcBorders>
              <w:top w:val="single" w:color="auto" w:sz="4" w:space="0"/>
              <w:left w:val="single" w:color="auto" w:sz="4" w:space="0"/>
              <w:bottom w:val="single" w:color="auto" w:sz="4" w:space="0"/>
              <w:right w:val="single" w:color="auto" w:sz="4" w:space="0"/>
            </w:tcBorders>
            <w:noWrap w:val="0"/>
            <w:vAlign w:val="center"/>
          </w:tcPr>
          <w:p w14:paraId="5B0C3A88">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kern w:val="0"/>
                <w:sz w:val="24"/>
                <w:szCs w:val="24"/>
                <w:lang w:val="en-US" w:eastAsia="en-US" w:bidi="ar-SA"/>
              </w:rPr>
              <w:t>1.自</w:t>
            </w:r>
            <w:r>
              <w:rPr>
                <w:rFonts w:hint="eastAsia" w:ascii="宋体" w:hAnsi="宋体" w:eastAsia="宋体" w:cs="宋体"/>
                <w:snapToGrid w:val="0"/>
                <w:color w:val="auto"/>
                <w:kern w:val="0"/>
                <w:sz w:val="24"/>
                <w:szCs w:val="24"/>
                <w:lang w:val="en-US" w:eastAsia="zh-CN" w:bidi="ar-SA"/>
              </w:rPr>
              <w:t>项目</w:t>
            </w:r>
            <w:r>
              <w:rPr>
                <w:rFonts w:hint="eastAsia" w:ascii="宋体" w:hAnsi="宋体" w:eastAsia="宋体" w:cs="宋体"/>
                <w:snapToGrid w:val="0"/>
                <w:color w:val="auto"/>
                <w:kern w:val="0"/>
                <w:sz w:val="24"/>
                <w:szCs w:val="24"/>
                <w:lang w:val="en-US" w:eastAsia="en-US" w:bidi="ar-SA"/>
              </w:rPr>
              <w:t>验收合格之日起，成交供应商对所供</w:t>
            </w:r>
            <w:r>
              <w:rPr>
                <w:rFonts w:hint="eastAsia" w:ascii="宋体" w:hAnsi="宋体" w:eastAsia="宋体" w:cs="宋体"/>
                <w:snapToGrid w:val="0"/>
                <w:color w:val="auto"/>
                <w:kern w:val="0"/>
                <w:sz w:val="24"/>
                <w:szCs w:val="24"/>
                <w:lang w:val="en-US" w:eastAsia="zh-CN" w:bidi="ar-SA"/>
              </w:rPr>
              <w:t>服务</w:t>
            </w:r>
            <w:r>
              <w:rPr>
                <w:rFonts w:hint="eastAsia" w:ascii="宋体" w:hAnsi="宋体" w:eastAsia="宋体" w:cs="宋体"/>
                <w:snapToGrid w:val="0"/>
                <w:color w:val="auto"/>
                <w:kern w:val="0"/>
                <w:sz w:val="24"/>
                <w:szCs w:val="24"/>
                <w:lang w:val="en-US" w:eastAsia="en-US" w:bidi="ar-SA"/>
              </w:rPr>
              <w:t>提供</w:t>
            </w:r>
            <w:r>
              <w:rPr>
                <w:rFonts w:hint="eastAsia" w:ascii="宋体" w:hAnsi="宋体" w:eastAsia="宋体" w:cs="宋体"/>
                <w:snapToGrid w:val="0"/>
                <w:color w:val="auto"/>
                <w:kern w:val="0"/>
                <w:sz w:val="24"/>
                <w:szCs w:val="24"/>
                <w:lang w:val="en-US" w:eastAsia="zh-CN" w:bidi="ar-SA"/>
              </w:rPr>
              <w:t>12</w:t>
            </w:r>
            <w:r>
              <w:rPr>
                <w:rFonts w:hint="eastAsia" w:ascii="宋体" w:hAnsi="宋体" w:eastAsia="宋体" w:cs="宋体"/>
                <w:snapToGrid w:val="0"/>
                <w:color w:val="auto"/>
                <w:kern w:val="0"/>
                <w:sz w:val="24"/>
                <w:szCs w:val="24"/>
                <w:lang w:val="en-US" w:eastAsia="en-US" w:bidi="ar-SA"/>
              </w:rPr>
              <w:t>个月的</w:t>
            </w:r>
            <w:r>
              <w:rPr>
                <w:rFonts w:hint="eastAsia" w:ascii="宋体" w:hAnsi="宋体" w:eastAsia="宋体" w:cs="宋体"/>
                <w:snapToGrid w:val="0"/>
                <w:color w:val="auto"/>
                <w:kern w:val="0"/>
                <w:sz w:val="24"/>
                <w:szCs w:val="24"/>
                <w:lang w:val="en-US" w:eastAsia="zh-CN" w:bidi="ar-SA"/>
              </w:rPr>
              <w:t>运行维护期</w:t>
            </w:r>
            <w:r>
              <w:rPr>
                <w:rFonts w:hint="eastAsia" w:ascii="宋体" w:hAnsi="宋体" w:eastAsia="宋体" w:cs="宋体"/>
                <w:snapToGrid w:val="0"/>
                <w:color w:val="auto"/>
                <w:kern w:val="0"/>
                <w:sz w:val="24"/>
                <w:szCs w:val="24"/>
                <w:lang w:val="en-US" w:eastAsia="en-US" w:bidi="ar-SA"/>
              </w:rPr>
              <w:t>。</w:t>
            </w:r>
            <w:r>
              <w:rPr>
                <w:rFonts w:hint="eastAsia" w:ascii="宋体" w:hAnsi="宋体" w:eastAsia="宋体" w:cs="宋体"/>
                <w:snapToGrid w:val="0"/>
                <w:color w:val="auto"/>
                <w:kern w:val="0"/>
                <w:sz w:val="24"/>
                <w:szCs w:val="24"/>
                <w:lang w:val="en-US" w:eastAsia="zh-CN" w:bidi="ar-SA"/>
              </w:rPr>
              <w:t>在维护期内提供</w:t>
            </w:r>
            <w:r>
              <w:rPr>
                <w:rFonts w:hint="eastAsia" w:ascii="宋体" w:hAnsi="宋体" w:eastAsia="宋体" w:cs="宋体"/>
                <w:snapToGrid w:val="0"/>
                <w:color w:val="auto"/>
                <w:kern w:val="0"/>
                <w:sz w:val="24"/>
                <w:szCs w:val="24"/>
                <w:lang w:val="en-US" w:eastAsia="en-US" w:bidi="ar-SA"/>
              </w:rPr>
              <w:t>运营维护、升级更新</w:t>
            </w:r>
            <w:r>
              <w:rPr>
                <w:rFonts w:hint="eastAsia" w:ascii="宋体" w:hAnsi="宋体" w:eastAsia="宋体" w:cs="宋体"/>
                <w:snapToGrid w:val="0"/>
                <w:color w:val="auto"/>
                <w:kern w:val="0"/>
                <w:sz w:val="24"/>
                <w:szCs w:val="24"/>
                <w:lang w:val="en-US" w:eastAsia="zh-CN" w:bidi="ar-SA"/>
              </w:rPr>
              <w:t>服务</w:t>
            </w:r>
            <w:r>
              <w:rPr>
                <w:rFonts w:hint="eastAsia" w:ascii="宋体" w:hAnsi="宋体" w:eastAsia="宋体" w:cs="宋体"/>
                <w:snapToGrid w:val="0"/>
                <w:color w:val="auto"/>
                <w:kern w:val="0"/>
                <w:sz w:val="24"/>
                <w:szCs w:val="24"/>
                <w:lang w:val="en-US" w:eastAsia="en-US" w:bidi="ar-SA"/>
              </w:rPr>
              <w:t>。</w:t>
            </w:r>
          </w:p>
          <w:p w14:paraId="4C9B54D0">
            <w:pPr>
              <w:pStyle w:val="21"/>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60" w:lineRule="exact"/>
              <w:ind w:left="0" w:right="0" w:firstLine="0" w:firstLineChars="0"/>
              <w:jc w:val="left"/>
              <w:textAlignment w:val="auto"/>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kern w:val="0"/>
                <w:sz w:val="24"/>
                <w:szCs w:val="24"/>
                <w:lang w:val="en-US" w:eastAsia="en-US" w:bidi="ar-SA"/>
              </w:rPr>
              <w:t>2</w:t>
            </w:r>
            <w:r>
              <w:rPr>
                <w:rFonts w:hint="eastAsia" w:ascii="宋体" w:hAnsi="宋体" w:eastAsia="宋体" w:cs="宋体"/>
                <w:snapToGrid w:val="0"/>
                <w:color w:val="auto"/>
                <w:kern w:val="0"/>
                <w:sz w:val="24"/>
                <w:szCs w:val="24"/>
                <w:lang w:val="en-US" w:eastAsia="zh-CN" w:bidi="ar-SA"/>
              </w:rPr>
              <w:t>.维修响应时间:运行维护期间提供 7*24 小时的电话故障服务受理，必要时36小时内到达设备使用现场提供现场支援，到达使用现场后一周内解决使用问题或故障。若使用问题、故障在检修后一周内仍无法解决，成交供应商需提供不低于故障货物、服务档次的备用品供采购人使用，直至故障修复。</w:t>
            </w:r>
          </w:p>
          <w:p w14:paraId="32A841BA">
            <w:pPr>
              <w:pStyle w:val="21"/>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60" w:lineRule="exact"/>
              <w:ind w:left="0" w:right="0" w:firstLine="0" w:firstLineChars="0"/>
              <w:jc w:val="left"/>
              <w:textAlignment w:val="auto"/>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kern w:val="0"/>
                <w:sz w:val="24"/>
                <w:szCs w:val="24"/>
                <w:lang w:val="en-US" w:eastAsia="en-US" w:bidi="ar-SA"/>
              </w:rPr>
              <w:t>3</w:t>
            </w:r>
            <w:r>
              <w:rPr>
                <w:rFonts w:hint="eastAsia" w:ascii="宋体" w:hAnsi="宋体" w:eastAsia="宋体" w:cs="宋体"/>
                <w:snapToGrid w:val="0"/>
                <w:color w:val="auto"/>
                <w:kern w:val="0"/>
                <w:sz w:val="24"/>
                <w:szCs w:val="24"/>
                <w:lang w:val="en-US" w:eastAsia="zh-CN" w:bidi="ar-SA"/>
              </w:rPr>
              <w:t>.</w:t>
            </w:r>
            <w:r>
              <w:rPr>
                <w:rFonts w:hint="eastAsia" w:ascii="宋体" w:hAnsi="宋体" w:eastAsia="宋体" w:cs="宋体"/>
                <w:snapToGrid w:val="0"/>
                <w:color w:val="auto"/>
                <w:kern w:val="0"/>
                <w:sz w:val="24"/>
                <w:szCs w:val="24"/>
                <w:lang w:val="en-US" w:eastAsia="en-US" w:bidi="ar-SA"/>
              </w:rPr>
              <w:t>技术服务：自最终验收合格之日起3个日历日内，</w:t>
            </w:r>
            <w:r>
              <w:rPr>
                <w:rFonts w:hint="eastAsia" w:ascii="宋体" w:hAnsi="宋体" w:eastAsia="宋体" w:cs="宋体"/>
                <w:snapToGrid w:val="0"/>
                <w:color w:val="auto"/>
                <w:kern w:val="0"/>
                <w:sz w:val="24"/>
                <w:szCs w:val="24"/>
                <w:lang w:val="en-US" w:eastAsia="zh-CN" w:bidi="ar-SA"/>
              </w:rPr>
              <w:t>成交供应商</w:t>
            </w:r>
            <w:r>
              <w:rPr>
                <w:rFonts w:hint="eastAsia" w:ascii="宋体" w:hAnsi="宋体" w:eastAsia="宋体" w:cs="宋体"/>
                <w:snapToGrid w:val="0"/>
                <w:color w:val="auto"/>
                <w:kern w:val="0"/>
                <w:sz w:val="24"/>
                <w:szCs w:val="24"/>
                <w:lang w:val="en-US" w:eastAsia="en-US" w:bidi="ar-SA"/>
              </w:rPr>
              <w:t>必须将所有相关技术资料（包含并不仅限于：所提供产品的布局图、走线图、使用说明书、合格证、服务手册等）交采购人留存备案。</w:t>
            </w:r>
          </w:p>
          <w:p w14:paraId="6F18468F">
            <w:pPr>
              <w:pStyle w:val="21"/>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60" w:lineRule="exact"/>
              <w:ind w:left="0" w:right="0" w:firstLine="0" w:firstLineChars="0"/>
              <w:jc w:val="left"/>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en-US" w:bidi="ar-SA"/>
              </w:rPr>
              <w:t>4</w:t>
            </w:r>
            <w:r>
              <w:rPr>
                <w:rFonts w:hint="eastAsia" w:ascii="宋体" w:hAnsi="宋体" w:eastAsia="宋体" w:cs="宋体"/>
                <w:snapToGrid w:val="0"/>
                <w:color w:val="auto"/>
                <w:kern w:val="0"/>
                <w:sz w:val="24"/>
                <w:szCs w:val="24"/>
                <w:lang w:val="en-US" w:eastAsia="zh-CN" w:bidi="ar-SA"/>
              </w:rPr>
              <w:t>.成交供应商</w:t>
            </w:r>
            <w:r>
              <w:rPr>
                <w:rFonts w:hint="eastAsia" w:ascii="宋体" w:hAnsi="宋体" w:eastAsia="宋体" w:cs="宋体"/>
                <w:snapToGrid w:val="0"/>
                <w:color w:val="auto"/>
                <w:kern w:val="0"/>
                <w:sz w:val="24"/>
                <w:szCs w:val="24"/>
                <w:lang w:val="en-US" w:eastAsia="en-US" w:bidi="ar-SA"/>
              </w:rPr>
              <w:t>必须对其所提供的</w:t>
            </w:r>
            <w:r>
              <w:rPr>
                <w:rFonts w:hint="eastAsia" w:ascii="宋体" w:hAnsi="宋体" w:eastAsia="宋体" w:cs="宋体"/>
                <w:snapToGrid w:val="0"/>
                <w:color w:val="auto"/>
                <w:kern w:val="0"/>
                <w:sz w:val="24"/>
                <w:szCs w:val="24"/>
                <w:lang w:val="en-US" w:eastAsia="zh-CN" w:bidi="ar-SA"/>
              </w:rPr>
              <w:t>服务</w:t>
            </w:r>
            <w:r>
              <w:rPr>
                <w:rFonts w:hint="eastAsia" w:ascii="宋体" w:hAnsi="宋体" w:eastAsia="宋体" w:cs="宋体"/>
                <w:snapToGrid w:val="0"/>
                <w:color w:val="auto"/>
                <w:kern w:val="0"/>
                <w:sz w:val="24"/>
                <w:szCs w:val="24"/>
                <w:lang w:val="en-US" w:eastAsia="en-US" w:bidi="ar-SA"/>
              </w:rPr>
              <w:t>及采用的相关技术进行</w:t>
            </w:r>
            <w:r>
              <w:rPr>
                <w:rFonts w:hint="eastAsia" w:ascii="宋体" w:hAnsi="宋体" w:eastAsia="宋体" w:cs="宋体"/>
                <w:snapToGrid w:val="0"/>
                <w:color w:val="auto"/>
                <w:kern w:val="0"/>
                <w:sz w:val="24"/>
                <w:szCs w:val="24"/>
                <w:lang w:val="en-US" w:eastAsia="zh-CN" w:bidi="ar-SA"/>
              </w:rPr>
              <w:t>不少于2次的线上或线下</w:t>
            </w:r>
            <w:r>
              <w:rPr>
                <w:rFonts w:hint="eastAsia" w:ascii="宋体" w:hAnsi="宋体" w:eastAsia="宋体" w:cs="宋体"/>
                <w:snapToGrid w:val="0"/>
                <w:color w:val="auto"/>
                <w:kern w:val="0"/>
                <w:sz w:val="24"/>
                <w:szCs w:val="24"/>
                <w:lang w:val="en-US" w:eastAsia="en-US" w:bidi="ar-SA"/>
              </w:rPr>
              <w:t>培训，以满足</w:t>
            </w:r>
            <w:r>
              <w:rPr>
                <w:rFonts w:hint="eastAsia" w:ascii="宋体" w:hAnsi="宋体" w:eastAsia="宋体" w:cs="宋体"/>
                <w:snapToGrid w:val="0"/>
                <w:color w:val="auto"/>
                <w:kern w:val="0"/>
                <w:sz w:val="24"/>
                <w:szCs w:val="24"/>
                <w:lang w:val="en-US" w:eastAsia="zh-CN" w:bidi="ar-SA"/>
              </w:rPr>
              <w:t>采购人</w:t>
            </w:r>
            <w:r>
              <w:rPr>
                <w:rFonts w:hint="eastAsia" w:ascii="宋体" w:hAnsi="宋体" w:eastAsia="宋体" w:cs="宋体"/>
                <w:snapToGrid w:val="0"/>
                <w:color w:val="auto"/>
                <w:kern w:val="0"/>
                <w:sz w:val="24"/>
                <w:szCs w:val="24"/>
                <w:lang w:val="en-US" w:eastAsia="en-US" w:bidi="ar-SA"/>
              </w:rPr>
              <w:t>在日常存储、使用、操作等方面的需求。因培训而产生的一切费用均由</w:t>
            </w:r>
            <w:r>
              <w:rPr>
                <w:rFonts w:hint="eastAsia" w:ascii="宋体" w:hAnsi="宋体" w:eastAsia="宋体" w:cs="宋体"/>
                <w:snapToGrid w:val="0"/>
                <w:color w:val="auto"/>
                <w:kern w:val="0"/>
                <w:sz w:val="24"/>
                <w:szCs w:val="24"/>
                <w:lang w:val="en-US" w:eastAsia="zh-CN" w:bidi="ar-SA"/>
              </w:rPr>
              <w:t>成交供应商</w:t>
            </w:r>
            <w:r>
              <w:rPr>
                <w:rFonts w:hint="eastAsia" w:ascii="宋体" w:hAnsi="宋体" w:eastAsia="宋体" w:cs="宋体"/>
                <w:snapToGrid w:val="0"/>
                <w:color w:val="auto"/>
                <w:kern w:val="0"/>
                <w:sz w:val="24"/>
                <w:szCs w:val="24"/>
                <w:lang w:val="en-US" w:eastAsia="en-US" w:bidi="ar-SA"/>
              </w:rPr>
              <w:t>承担。</w:t>
            </w:r>
          </w:p>
        </w:tc>
      </w:tr>
      <w:tr w14:paraId="171F3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1" w:hRule="atLeast"/>
          <w:jc w:val="center"/>
        </w:trPr>
        <w:tc>
          <w:tcPr>
            <w:tcW w:w="404" w:type="pct"/>
            <w:tcBorders>
              <w:top w:val="single" w:color="auto" w:sz="4" w:space="0"/>
              <w:left w:val="single" w:color="auto" w:sz="4" w:space="0"/>
              <w:bottom w:val="single" w:color="auto" w:sz="4" w:space="0"/>
              <w:right w:val="single" w:color="auto" w:sz="4" w:space="0"/>
            </w:tcBorders>
            <w:noWrap w:val="0"/>
            <w:vAlign w:val="center"/>
          </w:tcPr>
          <w:p w14:paraId="3D430E48">
            <w:pPr>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861" w:type="pct"/>
            <w:tcBorders>
              <w:top w:val="single" w:color="auto" w:sz="4" w:space="0"/>
              <w:left w:val="single" w:color="auto" w:sz="4" w:space="0"/>
              <w:bottom w:val="single" w:color="auto" w:sz="4" w:space="0"/>
              <w:right w:val="single" w:color="auto" w:sz="4" w:space="0"/>
            </w:tcBorders>
            <w:noWrap w:val="0"/>
            <w:vAlign w:val="center"/>
          </w:tcPr>
          <w:p w14:paraId="50EB838D">
            <w:pPr>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b/>
                <w:bCs/>
                <w:color w:val="000000"/>
                <w:sz w:val="24"/>
                <w:szCs w:val="24"/>
                <w:highlight w:val="none"/>
                <w:lang w:val="en-US" w:eastAsia="zh-CN"/>
              </w:rPr>
              <w:t>信息安全要求</w:t>
            </w:r>
          </w:p>
        </w:tc>
        <w:tc>
          <w:tcPr>
            <w:tcW w:w="3733" w:type="pct"/>
            <w:tcBorders>
              <w:top w:val="single" w:color="auto" w:sz="4" w:space="0"/>
              <w:left w:val="single" w:color="auto" w:sz="4" w:space="0"/>
              <w:bottom w:val="single" w:color="auto" w:sz="4" w:space="0"/>
              <w:right w:val="single" w:color="auto" w:sz="4" w:space="0"/>
            </w:tcBorders>
            <w:noWrap w:val="0"/>
            <w:vAlign w:val="center"/>
          </w:tcPr>
          <w:p w14:paraId="15C32D77">
            <w:pPr>
              <w:pStyle w:val="21"/>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60" w:lineRule="exact"/>
              <w:ind w:left="0" w:right="0" w:firstLine="0" w:firstLineChars="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highlight w:val="none"/>
                <w:lang w:val="en-US" w:eastAsia="zh-CN"/>
              </w:rPr>
              <w:t>采购人提供服务器、搭建好运行平台并保证网络正常运行。</w:t>
            </w:r>
          </w:p>
          <w:p w14:paraId="59A6A6F5">
            <w:pPr>
              <w:pStyle w:val="21"/>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60" w:lineRule="exact"/>
              <w:ind w:left="0" w:right="0" w:firstLine="0" w:firstLineChars="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1.系统需要与</w:t>
            </w:r>
            <w:r>
              <w:rPr>
                <w:rFonts w:hint="eastAsia" w:ascii="宋体" w:hAnsi="宋体" w:eastAsia="宋体" w:cs="宋体"/>
                <w:color w:val="auto"/>
                <w:sz w:val="24"/>
                <w:szCs w:val="24"/>
                <w:highlight w:val="none"/>
                <w:lang w:val="en-US" w:eastAsia="zh-CN"/>
              </w:rPr>
              <w:t>采购人课程考核系统、教务系统等要求的相应教学平台做好功能对接、数据</w:t>
            </w:r>
            <w:r>
              <w:rPr>
                <w:rFonts w:hint="eastAsia" w:ascii="宋体" w:hAnsi="宋体" w:eastAsia="宋体" w:cs="宋体"/>
                <w:color w:val="000000"/>
                <w:sz w:val="24"/>
                <w:szCs w:val="24"/>
                <w:lang w:val="en-US" w:eastAsia="zh-CN"/>
              </w:rPr>
              <w:t>对接，信息完全同步。</w:t>
            </w:r>
          </w:p>
          <w:p w14:paraId="455E5FFC">
            <w:pPr>
              <w:pStyle w:val="21"/>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60" w:lineRule="exact"/>
              <w:ind w:left="0" w:right="0" w:firstLine="0" w:firstLineChars="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与采购人智慧校园对接相关要求。软件系统数据满足采购人数据标准要求，并按采购人要求实现与采购人智慧校园平台数据集成、认证对接和企业微信等采购人使用的移动门户平台集成，原则上不允许单独APP部署，所有移动端功能与采购人企业微信进行集成。具体集成需求细节应在项目实施前与采购人网络与信息技术中心讨论形成对接方案，并由采购人现代教育技术中心认可后项目方可实施。项目验收必须由采购人现代教育技术中心进行验证，满足要求后方可进入验收流程。</w:t>
            </w:r>
          </w:p>
          <w:p w14:paraId="7168FDF0">
            <w:pPr>
              <w:pStyle w:val="21"/>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60" w:lineRule="exact"/>
              <w:ind w:left="0" w:right="0" w:firstLine="0" w:firstLineChars="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3.系统与采购人智慧校园完成认证对接后原则上不允许保留单独的登录页面及登录方式。</w:t>
            </w:r>
          </w:p>
          <w:p w14:paraId="518AA5C0">
            <w:pPr>
              <w:pStyle w:val="21"/>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60" w:lineRule="exact"/>
              <w:ind w:left="0" w:right="0" w:firstLine="0" w:firstLineChars="0"/>
              <w:jc w:val="left"/>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4.系统必须按照采购人要求提供系统业务接口并协助第三方系统进行功能集成与深度业务对接工作。如该工作需要进行二次开发，二次开发费用需与采购人协商确定，并提供相关开发工作的实际合同（三份）供采购人参考。应根据采购人的实际应用情况进行个性化适应性二次开发，直至验收合格为止。</w:t>
            </w:r>
          </w:p>
          <w:p w14:paraId="2552F07C">
            <w:pPr>
              <w:pStyle w:val="21"/>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60" w:lineRule="exact"/>
              <w:ind w:left="0" w:right="0" w:firstLine="0" w:firstLineChars="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系统安全性满足国家信息系统安全等级保护相关标准，数据安全满足国家密码等保和《中华人民共和国数据安全法》相关要求。如采购人开展等级保护测评工作，软件厂商须无条件配合采购人完成公安部门要求的信息系统等级保护测评备案，并达到相关网络与数据安全要求。</w:t>
            </w:r>
          </w:p>
          <w:p w14:paraId="31B57F70">
            <w:pPr>
              <w:pStyle w:val="21"/>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60" w:lineRule="exact"/>
              <w:ind w:left="0" w:right="0" w:firstLine="0" w:firstLineChars="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系统上线前成交供应商必须通过由公安与网信部门颁发安全资质的安全机构对系统进行安全扫描和渗透测试并形成评估报告，对发现的安全问题必须进行限期整改，并再次测试通过后才能上线运行，所产生的费用由成交供应商负责。</w:t>
            </w:r>
          </w:p>
          <w:p w14:paraId="22B93758">
            <w:pPr>
              <w:pStyle w:val="21"/>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60" w:lineRule="exact"/>
              <w:ind w:left="0" w:right="0" w:firstLine="0" w:firstLineChars="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7.如采购人使用的应用软件版本新发现重大网络安全漏洞，在软件服务期内的，成交供应商须在24小时内进行修补，如超过服务期，</w:t>
            </w:r>
            <w:r>
              <w:rPr>
                <w:rFonts w:hint="eastAsia" w:ascii="宋体" w:hAnsi="宋体" w:eastAsia="宋体" w:cs="宋体"/>
                <w:color w:val="000000"/>
                <w:sz w:val="24"/>
                <w:szCs w:val="24"/>
                <w:highlight w:val="none"/>
                <w:lang w:val="en-US" w:eastAsia="zh-CN"/>
              </w:rPr>
              <w:t>成交供应商</w:t>
            </w:r>
            <w:r>
              <w:rPr>
                <w:rFonts w:hint="eastAsia" w:ascii="宋体" w:hAnsi="宋体" w:eastAsia="宋体" w:cs="宋体"/>
                <w:color w:val="000000"/>
                <w:sz w:val="24"/>
                <w:szCs w:val="24"/>
                <w:lang w:val="en-US" w:eastAsia="zh-CN"/>
              </w:rPr>
              <w:t>则有义务提醒和协助采购人进行修补。</w:t>
            </w:r>
          </w:p>
          <w:p w14:paraId="772DBE53">
            <w:pPr>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color w:val="000000"/>
                <w:sz w:val="24"/>
                <w:szCs w:val="24"/>
                <w:lang w:val="en-US" w:eastAsia="zh-CN"/>
              </w:rPr>
              <w:t>8.版权：定制软件一般要求开发完成后要协助采购人取得该软件的著作权证书；成品软件须保证采购人在使用过程中不受第三方提出侵犯专利权、商标权、著作权或其它知识产权起诉的指控。</w:t>
            </w:r>
          </w:p>
        </w:tc>
      </w:tr>
      <w:tr w14:paraId="378C9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26" w:hRule="atLeast"/>
          <w:jc w:val="center"/>
        </w:trPr>
        <w:tc>
          <w:tcPr>
            <w:tcW w:w="404" w:type="pct"/>
            <w:tcBorders>
              <w:top w:val="single" w:color="auto" w:sz="4" w:space="0"/>
              <w:left w:val="single" w:color="auto" w:sz="4" w:space="0"/>
              <w:bottom w:val="single" w:color="auto" w:sz="4" w:space="0"/>
              <w:right w:val="single" w:color="auto" w:sz="4" w:space="0"/>
            </w:tcBorders>
            <w:noWrap w:val="0"/>
            <w:vAlign w:val="center"/>
          </w:tcPr>
          <w:p w14:paraId="6DC38E29">
            <w:pPr>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9</w:t>
            </w:r>
          </w:p>
        </w:tc>
        <w:tc>
          <w:tcPr>
            <w:tcW w:w="861" w:type="pct"/>
            <w:tcBorders>
              <w:top w:val="single" w:color="auto" w:sz="4" w:space="0"/>
              <w:left w:val="single" w:color="auto" w:sz="4" w:space="0"/>
              <w:bottom w:val="single" w:color="auto" w:sz="4" w:space="0"/>
              <w:right w:val="single" w:color="auto" w:sz="4" w:space="0"/>
            </w:tcBorders>
            <w:noWrap w:val="0"/>
            <w:vAlign w:val="center"/>
          </w:tcPr>
          <w:p w14:paraId="1D1C22D2">
            <w:pPr>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bCs/>
                <w:sz w:val="24"/>
                <w:szCs w:val="24"/>
              </w:rPr>
              <w:t>知识产权归属和处理方式</w:t>
            </w:r>
          </w:p>
        </w:tc>
        <w:tc>
          <w:tcPr>
            <w:tcW w:w="3733" w:type="pct"/>
            <w:tcBorders>
              <w:top w:val="single" w:color="auto" w:sz="4" w:space="0"/>
              <w:left w:val="single" w:color="auto" w:sz="4" w:space="0"/>
              <w:bottom w:val="single" w:color="auto" w:sz="4" w:space="0"/>
              <w:right w:val="single" w:color="auto" w:sz="4" w:space="0"/>
            </w:tcBorders>
            <w:noWrap w:val="0"/>
            <w:vAlign w:val="top"/>
          </w:tcPr>
          <w:p w14:paraId="63C30DE5">
            <w:pPr>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hint="eastAsia" w:ascii="宋体" w:hAnsi="宋体" w:eastAsia="宋体" w:cs="宋体"/>
                <w:sz w:val="24"/>
                <w:szCs w:val="24"/>
              </w:rPr>
            </w:pPr>
            <w:r>
              <w:rPr>
                <w:rFonts w:hint="eastAsia" w:ascii="宋体" w:hAnsi="宋体" w:eastAsia="宋体" w:cs="宋体"/>
                <w:color w:val="000000"/>
                <w:sz w:val="24"/>
                <w:szCs w:val="24"/>
              </w:rPr>
              <w:t>成交供应商应保证</w:t>
            </w:r>
            <w:r>
              <w:rPr>
                <w:rFonts w:hint="eastAsia" w:ascii="宋体" w:hAnsi="宋体" w:eastAsia="宋体" w:cs="宋体"/>
                <w:color w:val="000000"/>
                <w:sz w:val="24"/>
                <w:szCs w:val="24"/>
                <w:lang w:eastAsia="zh-CN"/>
              </w:rPr>
              <w:t>采购人</w:t>
            </w:r>
            <w:r>
              <w:rPr>
                <w:rFonts w:hint="eastAsia" w:ascii="宋体" w:hAnsi="宋体" w:eastAsia="宋体" w:cs="宋体"/>
                <w:color w:val="000000"/>
                <w:sz w:val="24"/>
                <w:szCs w:val="24"/>
              </w:rPr>
              <w:t>在使用本合同</w:t>
            </w:r>
            <w:r>
              <w:rPr>
                <w:rFonts w:hint="eastAsia" w:ascii="宋体" w:hAnsi="宋体" w:eastAsia="宋体" w:cs="宋体"/>
                <w:color w:val="000000"/>
                <w:sz w:val="24"/>
                <w:szCs w:val="24"/>
                <w:highlight w:val="none"/>
                <w:lang w:eastAsia="zh-CN"/>
              </w:rPr>
              <w:t>服务项目</w:t>
            </w:r>
            <w:r>
              <w:rPr>
                <w:rFonts w:hint="eastAsia" w:ascii="宋体" w:hAnsi="宋体" w:eastAsia="宋体" w:cs="宋体"/>
                <w:color w:val="000000"/>
                <w:sz w:val="24"/>
                <w:szCs w:val="24"/>
                <w:highlight w:val="none"/>
              </w:rPr>
              <w:t>或</w:t>
            </w:r>
            <w:r>
              <w:rPr>
                <w:rFonts w:hint="eastAsia" w:ascii="宋体" w:hAnsi="宋体" w:eastAsia="宋体" w:cs="宋体"/>
                <w:color w:val="000000"/>
                <w:sz w:val="24"/>
                <w:szCs w:val="24"/>
              </w:rPr>
              <w:t>其任何一部分时不受第三方提出侵犯专利权、商标权、著作权或其它知识产权起诉的指控。如果任何第三方提出侵权指控，成交供应商须与第三方交涉并承担可能发生的一切法律责任和费用。</w:t>
            </w:r>
          </w:p>
        </w:tc>
      </w:tr>
    </w:tbl>
    <w:p w14:paraId="7C7C7432">
      <w:pPr>
        <w:spacing w:line="440" w:lineRule="exact"/>
        <w:rPr>
          <w:rFonts w:ascii="宋体" w:hAnsi="宋体" w:cs="宋体"/>
          <w:b/>
          <w:bCs/>
          <w:sz w:val="24"/>
          <w:szCs w:val="24"/>
        </w:rPr>
      </w:pPr>
      <w:r>
        <w:rPr>
          <w:rFonts w:hint="eastAsia" w:ascii="宋体" w:hAnsi="宋体" w:cs="宋体"/>
          <w:b/>
          <w:bCs/>
          <w:kern w:val="0"/>
          <w:sz w:val="24"/>
          <w:shd w:val="clear" w:color="auto" w:fill="FFFFFF"/>
        </w:rPr>
        <w:t>注：以上所有技术指标为实质性要求，须全部满足或优于，否则视为无效响应文件</w:t>
      </w:r>
      <w:r>
        <w:rPr>
          <w:rFonts w:hint="eastAsia" w:ascii="宋体" w:hAnsi="宋体" w:cs="宋体"/>
          <w:b/>
          <w:bCs/>
          <w:sz w:val="24"/>
          <w:szCs w:val="24"/>
        </w:rPr>
        <w:t>。</w:t>
      </w:r>
    </w:p>
    <w:p w14:paraId="7EA4407D">
      <w:pPr>
        <w:widowControl/>
        <w:numPr>
          <w:ilvl w:val="0"/>
          <w:numId w:val="0"/>
        </w:numPr>
        <w:spacing w:line="420" w:lineRule="exact"/>
        <w:jc w:val="left"/>
        <w:rPr>
          <w:rFonts w:hint="eastAsia" w:ascii="宋体" w:hAnsi="宋体" w:cs="宋体"/>
          <w:b/>
          <w:bCs/>
          <w:kern w:val="0"/>
          <w:sz w:val="24"/>
          <w:shd w:val="clear" w:color="auto" w:fill="FFFFFF"/>
          <w:lang w:val="en-US" w:eastAsia="zh-CN"/>
        </w:rPr>
      </w:pPr>
    </w:p>
    <w:p w14:paraId="6D232AAE">
      <w:pPr>
        <w:widowControl/>
        <w:numPr>
          <w:ilvl w:val="0"/>
          <w:numId w:val="14"/>
        </w:numPr>
        <w:spacing w:line="420" w:lineRule="exact"/>
        <w:jc w:val="left"/>
        <w:rPr>
          <w:rFonts w:hint="eastAsia" w:ascii="宋体" w:hAnsi="宋体" w:cs="宋体"/>
          <w:b/>
          <w:bCs/>
          <w:kern w:val="0"/>
          <w:sz w:val="24"/>
          <w:shd w:val="clear" w:color="auto" w:fill="FFFFFF"/>
          <w:lang w:val="en-US" w:eastAsia="zh-CN"/>
        </w:rPr>
      </w:pPr>
      <w:r>
        <w:rPr>
          <w:rFonts w:hint="eastAsia" w:ascii="宋体" w:hAnsi="宋体" w:cs="宋体"/>
          <w:b/>
          <w:bCs/>
          <w:kern w:val="0"/>
          <w:sz w:val="24"/>
          <w:shd w:val="clear" w:color="auto" w:fill="FFFFFF"/>
          <w:lang w:val="en-US" w:eastAsia="zh-CN"/>
        </w:rPr>
        <w:t>拟定评分办法</w:t>
      </w:r>
    </w:p>
    <w:p w14:paraId="39624D66">
      <w:pPr>
        <w:tabs>
          <w:tab w:val="left" w:pos="284"/>
          <w:tab w:val="left" w:pos="993"/>
        </w:tabs>
        <w:spacing w:line="460" w:lineRule="exact"/>
        <w:rPr>
          <w:rFonts w:hint="eastAsia" w:ascii="宋体" w:hAnsi="宋体"/>
          <w:b/>
          <w:bCs/>
          <w:sz w:val="24"/>
          <w:szCs w:val="24"/>
          <w:highlight w:val="none"/>
        </w:rPr>
      </w:pPr>
      <w:r>
        <w:rPr>
          <w:rFonts w:hint="eastAsia" w:ascii="宋体" w:hAnsi="宋体"/>
          <w:b/>
          <w:bCs/>
          <w:sz w:val="24"/>
          <w:szCs w:val="24"/>
          <w:highlight w:val="none"/>
          <w:lang w:eastAsia="zh-CN"/>
        </w:rPr>
        <w:t>（</w:t>
      </w:r>
      <w:r>
        <w:rPr>
          <w:rFonts w:hint="eastAsia" w:ascii="宋体" w:hAnsi="宋体"/>
          <w:b/>
          <w:bCs/>
          <w:sz w:val="24"/>
          <w:szCs w:val="24"/>
          <w:highlight w:val="none"/>
        </w:rPr>
        <w:t>一</w:t>
      </w:r>
      <w:r>
        <w:rPr>
          <w:rFonts w:hint="eastAsia" w:ascii="宋体" w:hAnsi="宋体"/>
          <w:b/>
          <w:bCs/>
          <w:sz w:val="24"/>
          <w:szCs w:val="24"/>
          <w:highlight w:val="none"/>
          <w:lang w:eastAsia="zh-CN"/>
        </w:rPr>
        <w:t>）</w:t>
      </w:r>
      <w:r>
        <w:rPr>
          <w:rFonts w:hint="eastAsia" w:ascii="宋体" w:hAnsi="宋体"/>
          <w:b/>
          <w:bCs/>
          <w:sz w:val="24"/>
          <w:szCs w:val="24"/>
          <w:highlight w:val="none"/>
        </w:rPr>
        <w:t>无效条款</w:t>
      </w:r>
    </w:p>
    <w:p w14:paraId="713F907C">
      <w:pPr>
        <w:keepNext w:val="0"/>
        <w:keepLines w:val="0"/>
        <w:pageBreakBefore w:val="0"/>
        <w:widowControl w:val="0"/>
        <w:numPr>
          <w:ilvl w:val="0"/>
          <w:numId w:val="15"/>
        </w:numPr>
        <w:tabs>
          <w:tab w:val="left" w:pos="284"/>
          <w:tab w:val="left" w:pos="993"/>
        </w:tabs>
        <w:kinsoku/>
        <w:wordWrap/>
        <w:overflowPunct/>
        <w:topLinePunct w:val="0"/>
        <w:autoSpaceDE/>
        <w:autoSpaceDN/>
        <w:bidi w:val="0"/>
        <w:adjustRightInd/>
        <w:snapToGrid/>
        <w:spacing w:line="460" w:lineRule="exact"/>
        <w:ind w:left="357" w:leftChars="0" w:hanging="357" w:hangingChars="150"/>
        <w:jc w:val="left"/>
        <w:textAlignment w:val="auto"/>
        <w:rPr>
          <w:rFonts w:ascii="宋体" w:hAnsi="宋体"/>
          <w:sz w:val="24"/>
          <w:szCs w:val="24"/>
          <w:highlight w:val="none"/>
        </w:rPr>
      </w:pPr>
      <w:r>
        <w:rPr>
          <w:rFonts w:hint="eastAsia" w:ascii="宋体" w:hAnsi="宋体"/>
          <w:sz w:val="24"/>
          <w:szCs w:val="24"/>
          <w:highlight w:val="none"/>
        </w:rPr>
        <w:t>未提交磋商响应文件；</w:t>
      </w:r>
    </w:p>
    <w:p w14:paraId="06E365B4">
      <w:pPr>
        <w:keepNext w:val="0"/>
        <w:keepLines w:val="0"/>
        <w:pageBreakBefore w:val="0"/>
        <w:widowControl w:val="0"/>
        <w:numPr>
          <w:ilvl w:val="0"/>
          <w:numId w:val="15"/>
        </w:numPr>
        <w:tabs>
          <w:tab w:val="left" w:pos="284"/>
          <w:tab w:val="left" w:pos="993"/>
        </w:tabs>
        <w:kinsoku/>
        <w:wordWrap/>
        <w:overflowPunct/>
        <w:topLinePunct w:val="0"/>
        <w:autoSpaceDE/>
        <w:autoSpaceDN/>
        <w:bidi w:val="0"/>
        <w:adjustRightInd/>
        <w:snapToGrid/>
        <w:spacing w:line="460" w:lineRule="exact"/>
        <w:ind w:left="357" w:leftChars="0" w:hanging="357" w:hangingChars="150"/>
        <w:jc w:val="left"/>
        <w:textAlignment w:val="auto"/>
        <w:rPr>
          <w:rFonts w:ascii="宋体" w:hAnsi="宋体"/>
          <w:sz w:val="24"/>
          <w:szCs w:val="24"/>
          <w:highlight w:val="none"/>
        </w:rPr>
      </w:pPr>
      <w:r>
        <w:rPr>
          <w:rFonts w:hint="eastAsia" w:ascii="宋体" w:hAnsi="宋体"/>
          <w:sz w:val="24"/>
          <w:szCs w:val="24"/>
          <w:highlight w:val="none"/>
        </w:rPr>
        <w:t>未提交报价一览表；</w:t>
      </w:r>
    </w:p>
    <w:p w14:paraId="54F9A303">
      <w:pPr>
        <w:keepNext w:val="0"/>
        <w:keepLines w:val="0"/>
        <w:pageBreakBefore w:val="0"/>
        <w:widowControl w:val="0"/>
        <w:numPr>
          <w:ilvl w:val="0"/>
          <w:numId w:val="15"/>
        </w:numPr>
        <w:tabs>
          <w:tab w:val="left" w:pos="284"/>
          <w:tab w:val="left" w:pos="993"/>
        </w:tabs>
        <w:kinsoku/>
        <w:wordWrap/>
        <w:overflowPunct/>
        <w:topLinePunct w:val="0"/>
        <w:autoSpaceDE/>
        <w:autoSpaceDN/>
        <w:bidi w:val="0"/>
        <w:adjustRightInd/>
        <w:snapToGrid/>
        <w:spacing w:line="460" w:lineRule="exact"/>
        <w:ind w:left="357" w:leftChars="0" w:hanging="357" w:hangingChars="150"/>
        <w:jc w:val="left"/>
        <w:textAlignment w:val="auto"/>
        <w:rPr>
          <w:rFonts w:hint="eastAsia" w:ascii="宋体" w:hAnsi="宋体"/>
          <w:sz w:val="24"/>
          <w:szCs w:val="24"/>
          <w:highlight w:val="none"/>
        </w:rPr>
      </w:pPr>
      <w:r>
        <w:rPr>
          <w:rFonts w:hint="eastAsia" w:ascii="宋体" w:hAnsi="宋体"/>
          <w:sz w:val="24"/>
          <w:szCs w:val="24"/>
          <w:highlight w:val="none"/>
        </w:rPr>
        <w:t>未按照磋商文件要求提交磋商保证金；</w:t>
      </w:r>
    </w:p>
    <w:p w14:paraId="7A6C0732">
      <w:pPr>
        <w:keepNext w:val="0"/>
        <w:keepLines w:val="0"/>
        <w:pageBreakBefore w:val="0"/>
        <w:widowControl w:val="0"/>
        <w:numPr>
          <w:ilvl w:val="0"/>
          <w:numId w:val="15"/>
        </w:numPr>
        <w:tabs>
          <w:tab w:val="left" w:pos="284"/>
          <w:tab w:val="left" w:pos="993"/>
        </w:tabs>
        <w:kinsoku/>
        <w:wordWrap/>
        <w:overflowPunct/>
        <w:topLinePunct w:val="0"/>
        <w:autoSpaceDE/>
        <w:autoSpaceDN/>
        <w:bidi w:val="0"/>
        <w:adjustRightInd/>
        <w:snapToGrid/>
        <w:spacing w:line="460" w:lineRule="exact"/>
        <w:ind w:left="357" w:leftChars="0" w:hanging="357" w:hangingChars="150"/>
        <w:jc w:val="left"/>
        <w:textAlignment w:val="auto"/>
        <w:rPr>
          <w:rFonts w:ascii="宋体" w:hAnsi="宋体"/>
          <w:sz w:val="24"/>
          <w:szCs w:val="24"/>
          <w:highlight w:val="none"/>
        </w:rPr>
      </w:pPr>
      <w:r>
        <w:rPr>
          <w:rFonts w:hint="eastAsia" w:ascii="宋体" w:hAnsi="宋体"/>
          <w:sz w:val="24"/>
          <w:szCs w:val="24"/>
          <w:highlight w:val="none"/>
        </w:rPr>
        <w:t>未在响应文件中提供提交磋商保证金的证明材料；</w:t>
      </w:r>
    </w:p>
    <w:p w14:paraId="4FDCEE20">
      <w:pPr>
        <w:keepNext w:val="0"/>
        <w:keepLines w:val="0"/>
        <w:pageBreakBefore w:val="0"/>
        <w:widowControl w:val="0"/>
        <w:numPr>
          <w:ilvl w:val="0"/>
          <w:numId w:val="15"/>
        </w:numPr>
        <w:tabs>
          <w:tab w:val="left" w:pos="284"/>
          <w:tab w:val="left" w:pos="993"/>
        </w:tabs>
        <w:kinsoku/>
        <w:wordWrap/>
        <w:overflowPunct/>
        <w:topLinePunct w:val="0"/>
        <w:autoSpaceDE/>
        <w:autoSpaceDN/>
        <w:bidi w:val="0"/>
        <w:adjustRightInd/>
        <w:snapToGrid/>
        <w:spacing w:line="460" w:lineRule="exact"/>
        <w:ind w:left="357" w:leftChars="0" w:hanging="357" w:hangingChars="150"/>
        <w:jc w:val="left"/>
        <w:textAlignment w:val="auto"/>
        <w:rPr>
          <w:rFonts w:hint="eastAsia" w:ascii="宋体" w:hAnsi="宋体"/>
          <w:sz w:val="24"/>
          <w:szCs w:val="24"/>
          <w:highlight w:val="none"/>
        </w:rPr>
      </w:pPr>
      <w:r>
        <w:rPr>
          <w:rFonts w:hint="eastAsia" w:ascii="宋体" w:hAnsi="宋体"/>
          <w:sz w:val="24"/>
          <w:szCs w:val="24"/>
          <w:highlight w:val="none"/>
        </w:rPr>
        <w:t>未按磋商文件要求提供资格证明文件；</w:t>
      </w:r>
    </w:p>
    <w:p w14:paraId="596B25B5">
      <w:pPr>
        <w:keepNext w:val="0"/>
        <w:keepLines w:val="0"/>
        <w:pageBreakBefore w:val="0"/>
        <w:widowControl w:val="0"/>
        <w:numPr>
          <w:ilvl w:val="0"/>
          <w:numId w:val="15"/>
        </w:numPr>
        <w:tabs>
          <w:tab w:val="left" w:pos="284"/>
          <w:tab w:val="left" w:pos="993"/>
        </w:tabs>
        <w:kinsoku/>
        <w:wordWrap/>
        <w:overflowPunct/>
        <w:topLinePunct w:val="0"/>
        <w:autoSpaceDE/>
        <w:autoSpaceDN/>
        <w:bidi w:val="0"/>
        <w:adjustRightInd/>
        <w:snapToGrid/>
        <w:spacing w:line="460" w:lineRule="exact"/>
        <w:ind w:left="357" w:leftChars="0" w:hanging="357" w:hangingChars="150"/>
        <w:jc w:val="left"/>
        <w:textAlignment w:val="auto"/>
        <w:rPr>
          <w:rFonts w:hint="eastAsia" w:ascii="宋体" w:hAnsi="宋体"/>
          <w:sz w:val="24"/>
          <w:szCs w:val="24"/>
          <w:highlight w:val="none"/>
        </w:rPr>
      </w:pPr>
      <w:r>
        <w:rPr>
          <w:rFonts w:hint="eastAsia" w:ascii="宋体" w:hAnsi="宋体"/>
          <w:sz w:val="24"/>
          <w:szCs w:val="24"/>
          <w:highlight w:val="none"/>
        </w:rPr>
        <w:t>非法定代表人本人参与磋商，未提交有效的法定代表人授权书；</w:t>
      </w:r>
    </w:p>
    <w:p w14:paraId="7318F39A">
      <w:pPr>
        <w:keepNext w:val="0"/>
        <w:keepLines w:val="0"/>
        <w:pageBreakBefore w:val="0"/>
        <w:widowControl w:val="0"/>
        <w:numPr>
          <w:ilvl w:val="0"/>
          <w:numId w:val="15"/>
        </w:numPr>
        <w:tabs>
          <w:tab w:val="left" w:pos="284"/>
          <w:tab w:val="left" w:pos="993"/>
        </w:tabs>
        <w:kinsoku/>
        <w:wordWrap/>
        <w:overflowPunct/>
        <w:topLinePunct w:val="0"/>
        <w:autoSpaceDE/>
        <w:autoSpaceDN/>
        <w:bidi w:val="0"/>
        <w:adjustRightInd/>
        <w:snapToGrid/>
        <w:spacing w:line="460" w:lineRule="exact"/>
        <w:ind w:left="357" w:leftChars="0" w:hanging="357" w:hangingChars="150"/>
        <w:jc w:val="left"/>
        <w:textAlignment w:val="auto"/>
        <w:rPr>
          <w:rFonts w:hint="eastAsia" w:ascii="宋体" w:hAnsi="宋体"/>
          <w:sz w:val="24"/>
          <w:szCs w:val="24"/>
          <w:highlight w:val="none"/>
        </w:rPr>
      </w:pPr>
      <w:r>
        <w:rPr>
          <w:rFonts w:hint="eastAsia" w:ascii="宋体" w:hAnsi="宋体"/>
          <w:sz w:val="24"/>
          <w:szCs w:val="24"/>
          <w:highlight w:val="none"/>
        </w:rPr>
        <w:t>磋商有效期响应不足；</w:t>
      </w:r>
    </w:p>
    <w:p w14:paraId="645D64A0">
      <w:pPr>
        <w:keepNext w:val="0"/>
        <w:keepLines w:val="0"/>
        <w:pageBreakBefore w:val="0"/>
        <w:widowControl w:val="0"/>
        <w:numPr>
          <w:ilvl w:val="0"/>
          <w:numId w:val="15"/>
        </w:numPr>
        <w:tabs>
          <w:tab w:val="left" w:pos="284"/>
          <w:tab w:val="left" w:pos="993"/>
        </w:tabs>
        <w:kinsoku/>
        <w:wordWrap/>
        <w:overflowPunct/>
        <w:topLinePunct w:val="0"/>
        <w:autoSpaceDE/>
        <w:autoSpaceDN/>
        <w:bidi w:val="0"/>
        <w:adjustRightInd/>
        <w:snapToGrid/>
        <w:spacing w:line="460" w:lineRule="exact"/>
        <w:ind w:left="357" w:leftChars="0" w:hanging="357" w:hangingChars="150"/>
        <w:jc w:val="left"/>
        <w:textAlignment w:val="auto"/>
        <w:rPr>
          <w:rFonts w:hint="eastAsia" w:ascii="宋体" w:hAnsi="宋体"/>
          <w:sz w:val="24"/>
          <w:szCs w:val="24"/>
          <w:highlight w:val="none"/>
        </w:rPr>
      </w:pPr>
      <w:r>
        <w:rPr>
          <w:rFonts w:hint="eastAsia" w:ascii="宋体" w:hAnsi="宋体"/>
          <w:sz w:val="24"/>
          <w:szCs w:val="24"/>
          <w:highlight w:val="none"/>
        </w:rPr>
        <w:t>有磋商文件当中已列明的其他导致无效响应的因素；</w:t>
      </w:r>
    </w:p>
    <w:p w14:paraId="1DFD3C4D">
      <w:pPr>
        <w:keepNext w:val="0"/>
        <w:keepLines w:val="0"/>
        <w:pageBreakBefore w:val="0"/>
        <w:widowControl w:val="0"/>
        <w:numPr>
          <w:ilvl w:val="0"/>
          <w:numId w:val="15"/>
        </w:numPr>
        <w:tabs>
          <w:tab w:val="left" w:pos="284"/>
          <w:tab w:val="left" w:pos="993"/>
        </w:tabs>
        <w:kinsoku/>
        <w:wordWrap/>
        <w:overflowPunct/>
        <w:topLinePunct w:val="0"/>
        <w:autoSpaceDE/>
        <w:autoSpaceDN/>
        <w:bidi w:val="0"/>
        <w:adjustRightInd/>
        <w:snapToGrid/>
        <w:spacing w:line="460" w:lineRule="exact"/>
        <w:ind w:left="357" w:leftChars="0" w:hanging="357" w:hangingChars="150"/>
        <w:jc w:val="left"/>
        <w:textAlignment w:val="auto"/>
        <w:rPr>
          <w:rFonts w:hint="eastAsia" w:ascii="宋体" w:hAnsi="宋体"/>
          <w:sz w:val="24"/>
          <w:szCs w:val="24"/>
          <w:highlight w:val="none"/>
        </w:rPr>
      </w:pPr>
      <w:r>
        <w:rPr>
          <w:rFonts w:hint="eastAsia" w:ascii="宋体" w:hAnsi="宋体"/>
          <w:sz w:val="24"/>
          <w:szCs w:val="24"/>
          <w:highlight w:val="none"/>
        </w:rPr>
        <w:t>发现供应商以他人名义参加磋商或相互之间串通，或者以其他弄虚作假方式参加磋商的。</w:t>
      </w:r>
    </w:p>
    <w:p w14:paraId="75C39D96">
      <w:pPr>
        <w:tabs>
          <w:tab w:val="left" w:pos="284"/>
          <w:tab w:val="left" w:pos="993"/>
        </w:tabs>
        <w:spacing w:line="460" w:lineRule="exact"/>
        <w:rPr>
          <w:rFonts w:ascii="宋体" w:hAnsi="宋体" w:cs="宋体"/>
          <w:b/>
          <w:bCs/>
          <w:sz w:val="24"/>
          <w:szCs w:val="24"/>
          <w:highlight w:val="none"/>
        </w:rPr>
      </w:pPr>
      <w:r>
        <w:rPr>
          <w:rFonts w:hint="eastAsia" w:ascii="宋体" w:hAnsi="宋体"/>
          <w:b/>
          <w:bCs/>
          <w:sz w:val="24"/>
          <w:szCs w:val="24"/>
          <w:highlight w:val="none"/>
          <w:lang w:eastAsia="zh-CN"/>
        </w:rPr>
        <w:t>（</w:t>
      </w:r>
      <w:r>
        <w:rPr>
          <w:rFonts w:hint="eastAsia" w:ascii="宋体" w:hAnsi="宋体"/>
          <w:b/>
          <w:bCs/>
          <w:sz w:val="24"/>
          <w:szCs w:val="24"/>
          <w:highlight w:val="none"/>
          <w:lang w:val="en-US" w:eastAsia="zh-CN"/>
        </w:rPr>
        <w:t>二</w:t>
      </w:r>
      <w:r>
        <w:rPr>
          <w:rFonts w:hint="eastAsia" w:ascii="宋体" w:hAnsi="宋体"/>
          <w:b/>
          <w:bCs/>
          <w:sz w:val="24"/>
          <w:szCs w:val="24"/>
          <w:highlight w:val="none"/>
          <w:lang w:eastAsia="zh-CN"/>
        </w:rPr>
        <w:t>）</w:t>
      </w:r>
      <w:r>
        <w:rPr>
          <w:rFonts w:hint="eastAsia" w:ascii="宋体" w:hAnsi="宋体" w:cs="宋体"/>
          <w:b/>
          <w:bCs/>
          <w:sz w:val="24"/>
          <w:szCs w:val="24"/>
          <w:highlight w:val="none"/>
        </w:rPr>
        <w:t>资格性、符合性审查</w:t>
      </w:r>
    </w:p>
    <w:tbl>
      <w:tblPr>
        <w:tblStyle w:val="23"/>
        <w:tblW w:w="498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05"/>
        <w:gridCol w:w="8494"/>
      </w:tblGrid>
      <w:tr w14:paraId="4E413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433" w:type="pct"/>
            <w:noWrap w:val="0"/>
            <w:tcMar>
              <w:top w:w="15" w:type="dxa"/>
              <w:left w:w="15" w:type="dxa"/>
              <w:right w:w="15" w:type="dxa"/>
            </w:tcMar>
            <w:vAlign w:val="center"/>
          </w:tcPr>
          <w:p w14:paraId="5E450C0A">
            <w:pPr>
              <w:widowControl/>
              <w:spacing w:line="460" w:lineRule="exact"/>
              <w:jc w:val="center"/>
              <w:textAlignment w:val="center"/>
              <w:rPr>
                <w:rFonts w:hint="eastAsia" w:ascii="宋体" w:hAnsi="宋体" w:eastAsia="宋体" w:cs="宋体"/>
                <w:b/>
                <w:bCs/>
                <w:color w:val="000000"/>
                <w:sz w:val="24"/>
                <w:szCs w:val="24"/>
              </w:rPr>
            </w:pPr>
            <w:bookmarkStart w:id="19" w:name="_Hlk99384377"/>
            <w:r>
              <w:rPr>
                <w:rFonts w:hint="eastAsia" w:ascii="宋体" w:hAnsi="宋体" w:eastAsia="宋体" w:cs="宋体"/>
                <w:b/>
                <w:bCs/>
                <w:color w:val="000000"/>
                <w:sz w:val="24"/>
                <w:szCs w:val="24"/>
              </w:rPr>
              <w:t>序号</w:t>
            </w:r>
          </w:p>
        </w:tc>
        <w:tc>
          <w:tcPr>
            <w:tcW w:w="4566" w:type="pct"/>
            <w:noWrap w:val="0"/>
            <w:tcMar>
              <w:top w:w="15" w:type="dxa"/>
              <w:left w:w="15" w:type="dxa"/>
              <w:right w:w="15" w:type="dxa"/>
            </w:tcMar>
            <w:vAlign w:val="center"/>
          </w:tcPr>
          <w:p w14:paraId="7EA2DCA5">
            <w:pPr>
              <w:widowControl/>
              <w:spacing w:line="46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审查内容及依据</w:t>
            </w:r>
          </w:p>
        </w:tc>
      </w:tr>
      <w:tr w14:paraId="7A3EB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000" w:type="pct"/>
            <w:gridSpan w:val="2"/>
            <w:noWrap w:val="0"/>
            <w:tcMar>
              <w:top w:w="15" w:type="dxa"/>
              <w:left w:w="15" w:type="dxa"/>
              <w:right w:w="15" w:type="dxa"/>
            </w:tcMar>
            <w:vAlign w:val="center"/>
          </w:tcPr>
          <w:p w14:paraId="5B19ACBD">
            <w:pPr>
              <w:spacing w:line="460" w:lineRule="exact"/>
              <w:jc w:val="center"/>
              <w:rPr>
                <w:rFonts w:hint="eastAsia" w:ascii="宋体" w:hAnsi="宋体" w:eastAsia="宋体" w:cs="宋体"/>
                <w:b/>
                <w:bCs/>
                <w:sz w:val="24"/>
                <w:szCs w:val="24"/>
              </w:rPr>
            </w:pPr>
            <w:r>
              <w:rPr>
                <w:rFonts w:hint="eastAsia" w:ascii="宋体" w:hAnsi="宋体" w:eastAsia="宋体" w:cs="宋体"/>
                <w:b/>
                <w:bCs/>
                <w:color w:val="000000"/>
                <w:kern w:val="0"/>
                <w:sz w:val="24"/>
                <w:szCs w:val="24"/>
                <w:lang w:bidi="ar"/>
              </w:rPr>
              <w:t>（一）资格性审查</w:t>
            </w:r>
          </w:p>
        </w:tc>
      </w:tr>
      <w:tr w14:paraId="37872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433" w:type="pct"/>
            <w:noWrap w:val="0"/>
            <w:tcMar>
              <w:top w:w="15" w:type="dxa"/>
              <w:left w:w="15" w:type="dxa"/>
              <w:right w:w="15" w:type="dxa"/>
            </w:tcMar>
            <w:vAlign w:val="center"/>
          </w:tcPr>
          <w:p w14:paraId="58DEAC90">
            <w:pPr>
              <w:spacing w:line="460" w:lineRule="exact"/>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1</w:t>
            </w:r>
          </w:p>
        </w:tc>
        <w:tc>
          <w:tcPr>
            <w:tcW w:w="4566" w:type="pct"/>
            <w:noWrap w:val="0"/>
            <w:tcMar>
              <w:top w:w="15" w:type="dxa"/>
              <w:left w:w="15" w:type="dxa"/>
              <w:right w:w="15" w:type="dxa"/>
            </w:tcMar>
            <w:vAlign w:val="center"/>
          </w:tcPr>
          <w:p w14:paraId="44A6FB6D">
            <w:pPr>
              <w:keepNext w:val="0"/>
              <w:keepLines w:val="0"/>
              <w:pageBreakBefore w:val="0"/>
              <w:widowControl/>
              <w:kinsoku/>
              <w:wordWrap/>
              <w:overflowPunct/>
              <w:topLinePunct w:val="0"/>
              <w:bidi w:val="0"/>
              <w:spacing w:line="460" w:lineRule="exact"/>
              <w:jc w:val="left"/>
              <w:rPr>
                <w:rFonts w:hint="eastAsia" w:ascii="宋体" w:hAnsi="宋体" w:eastAsia="宋体" w:cs="宋体"/>
                <w:color w:val="333333"/>
                <w:kern w:val="0"/>
                <w:sz w:val="24"/>
                <w:szCs w:val="24"/>
                <w:highlight w:val="none"/>
                <w:shd w:val="clear" w:color="auto" w:fill="FFFFFF"/>
              </w:rPr>
            </w:pPr>
            <w:r>
              <w:rPr>
                <w:rFonts w:hint="eastAsia" w:ascii="宋体" w:hAnsi="宋体" w:eastAsia="宋体" w:cs="宋体"/>
                <w:color w:val="333333"/>
                <w:kern w:val="0"/>
                <w:sz w:val="24"/>
                <w:szCs w:val="24"/>
                <w:highlight w:val="none"/>
                <w:shd w:val="clear" w:color="auto" w:fill="FFFFFF"/>
              </w:rPr>
              <w:t>1.满足</w:t>
            </w:r>
            <w:r>
              <w:rPr>
                <w:rFonts w:hint="eastAsia" w:ascii="宋体" w:hAnsi="宋体" w:eastAsia="宋体" w:cs="宋体"/>
                <w:color w:val="333333"/>
                <w:kern w:val="0"/>
                <w:sz w:val="24"/>
                <w:szCs w:val="24"/>
                <w:highlight w:val="none"/>
                <w:shd w:val="clear" w:color="auto" w:fill="FFFFFF"/>
                <w:lang w:eastAsia="zh-CN"/>
              </w:rPr>
              <w:t>以下</w:t>
            </w:r>
            <w:r>
              <w:rPr>
                <w:rFonts w:hint="eastAsia" w:ascii="宋体" w:hAnsi="宋体" w:eastAsia="宋体" w:cs="宋体"/>
                <w:color w:val="333333"/>
                <w:kern w:val="0"/>
                <w:sz w:val="24"/>
                <w:szCs w:val="24"/>
                <w:highlight w:val="none"/>
                <w:shd w:val="clear" w:color="auto" w:fill="FFFFFF"/>
              </w:rPr>
              <w:t>规定：</w:t>
            </w:r>
          </w:p>
          <w:p w14:paraId="64BBD45E">
            <w:pPr>
              <w:keepNext w:val="0"/>
              <w:keepLines w:val="0"/>
              <w:pageBreakBefore w:val="0"/>
              <w:widowControl/>
              <w:kinsoku/>
              <w:wordWrap/>
              <w:overflowPunct/>
              <w:topLinePunct w:val="0"/>
              <w:bidi w:val="0"/>
              <w:spacing w:line="460" w:lineRule="exact"/>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（1）具有独立承担民事责任的能力；</w:t>
            </w:r>
          </w:p>
          <w:p w14:paraId="50A4A3D7">
            <w:pPr>
              <w:keepNext w:val="0"/>
              <w:keepLines w:val="0"/>
              <w:pageBreakBefore w:val="0"/>
              <w:widowControl/>
              <w:kinsoku/>
              <w:wordWrap/>
              <w:overflowPunct/>
              <w:topLinePunct w:val="0"/>
              <w:bidi w:val="0"/>
              <w:spacing w:line="460" w:lineRule="exact"/>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（2）具有良好的商业信誉和健全的财务会计制度；</w:t>
            </w:r>
          </w:p>
          <w:p w14:paraId="5A3FA8D1">
            <w:pPr>
              <w:keepNext w:val="0"/>
              <w:keepLines w:val="0"/>
              <w:pageBreakBefore w:val="0"/>
              <w:widowControl/>
              <w:kinsoku/>
              <w:wordWrap/>
              <w:overflowPunct/>
              <w:topLinePunct w:val="0"/>
              <w:bidi w:val="0"/>
              <w:spacing w:line="460" w:lineRule="exact"/>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（3）具有履行合同所必需的设备和专业技术能力；</w:t>
            </w:r>
          </w:p>
          <w:p w14:paraId="03EB4C26">
            <w:pPr>
              <w:keepNext w:val="0"/>
              <w:keepLines w:val="0"/>
              <w:pageBreakBefore w:val="0"/>
              <w:widowControl/>
              <w:kinsoku/>
              <w:wordWrap/>
              <w:overflowPunct/>
              <w:topLinePunct w:val="0"/>
              <w:bidi w:val="0"/>
              <w:spacing w:line="460" w:lineRule="exact"/>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（4）有依法缴纳税收和社会保障资金的良好记录；</w:t>
            </w:r>
          </w:p>
          <w:p w14:paraId="44949EC4">
            <w:pPr>
              <w:keepNext w:val="0"/>
              <w:keepLines w:val="0"/>
              <w:pageBreakBefore w:val="0"/>
              <w:widowControl/>
              <w:kinsoku/>
              <w:wordWrap/>
              <w:overflowPunct/>
              <w:topLinePunct w:val="0"/>
              <w:bidi w:val="0"/>
              <w:spacing w:line="460" w:lineRule="exact"/>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（5）</w:t>
            </w:r>
            <w:r>
              <w:rPr>
                <w:rFonts w:hint="eastAsia" w:ascii="宋体" w:hAnsi="宋体" w:eastAsia="宋体" w:cs="宋体"/>
                <w:color w:val="000000"/>
                <w:kern w:val="0"/>
                <w:sz w:val="24"/>
                <w:szCs w:val="24"/>
                <w:highlight w:val="none"/>
                <w:shd w:val="clear" w:color="auto" w:fill="FFFFFF"/>
                <w:lang w:eastAsia="zh-CN"/>
              </w:rPr>
              <w:t>参加本次采购活动前三年内,</w:t>
            </w:r>
            <w:r>
              <w:rPr>
                <w:rFonts w:hint="eastAsia" w:ascii="宋体" w:hAnsi="宋体" w:eastAsia="宋体" w:cs="宋体"/>
                <w:color w:val="000000"/>
                <w:kern w:val="0"/>
                <w:sz w:val="24"/>
                <w:szCs w:val="24"/>
                <w:highlight w:val="none"/>
                <w:shd w:val="clear" w:color="auto" w:fill="FFFFFF"/>
              </w:rPr>
              <w:t>在经营活动中没有重大违法记录；</w:t>
            </w:r>
          </w:p>
          <w:p w14:paraId="39CBC6CE">
            <w:pPr>
              <w:keepNext w:val="0"/>
              <w:keepLines w:val="0"/>
              <w:pageBreakBefore w:val="0"/>
              <w:widowControl/>
              <w:kinsoku/>
              <w:wordWrap/>
              <w:overflowPunct/>
              <w:topLinePunct w:val="0"/>
              <w:bidi w:val="0"/>
              <w:spacing w:line="460" w:lineRule="exact"/>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（6）法律、行政法规规定的其他条件。</w:t>
            </w:r>
          </w:p>
          <w:p w14:paraId="3929058A">
            <w:pPr>
              <w:tabs>
                <w:tab w:val="left" w:pos="5329"/>
              </w:tabs>
              <w:spacing w:line="460" w:lineRule="exact"/>
              <w:jc w:val="left"/>
              <w:rPr>
                <w:rFonts w:hint="eastAsia" w:ascii="宋体" w:hAnsi="宋体" w:eastAsia="宋体" w:cs="宋体"/>
                <w:color w:val="auto"/>
                <w:kern w:val="0"/>
                <w:sz w:val="24"/>
                <w:szCs w:val="24"/>
                <w:highlight w:val="none"/>
                <w:shd w:val="clear" w:color="auto" w:fill="FFFFFF"/>
                <w:lang w:eastAsia="zh-CN"/>
              </w:rPr>
            </w:pPr>
            <w:r>
              <w:rPr>
                <w:rFonts w:hint="eastAsia" w:ascii="宋体" w:hAnsi="宋体" w:eastAsia="宋体" w:cs="宋体"/>
                <w:kern w:val="0"/>
                <w:sz w:val="24"/>
                <w:szCs w:val="24"/>
                <w:highlight w:val="none"/>
                <w:shd w:val="clear" w:color="auto" w:fill="FFFFFF"/>
              </w:rPr>
              <w:t>2.单位负责人为同</w:t>
            </w:r>
            <w:r>
              <w:rPr>
                <w:rFonts w:hint="eastAsia" w:ascii="宋体" w:hAnsi="宋体" w:eastAsia="宋体" w:cs="宋体"/>
                <w:color w:val="auto"/>
                <w:kern w:val="0"/>
                <w:sz w:val="24"/>
                <w:szCs w:val="24"/>
                <w:highlight w:val="none"/>
                <w:shd w:val="clear" w:color="auto" w:fill="FFFFFF"/>
              </w:rPr>
              <w:t>一人或者存在直接控股、管理关系的不同</w:t>
            </w:r>
            <w:r>
              <w:rPr>
                <w:rFonts w:hint="eastAsia" w:ascii="宋体" w:hAnsi="宋体" w:eastAsia="宋体" w:cs="宋体"/>
                <w:color w:val="auto"/>
                <w:kern w:val="0"/>
                <w:sz w:val="24"/>
                <w:szCs w:val="24"/>
                <w:highlight w:val="none"/>
                <w:shd w:val="clear" w:color="auto" w:fill="FFFFFF"/>
                <w:lang w:eastAsia="zh-CN"/>
              </w:rPr>
              <w:t>供应商</w:t>
            </w:r>
            <w:r>
              <w:rPr>
                <w:rFonts w:hint="eastAsia" w:ascii="宋体" w:hAnsi="宋体" w:eastAsia="宋体" w:cs="宋体"/>
                <w:color w:val="auto"/>
                <w:kern w:val="0"/>
                <w:sz w:val="24"/>
                <w:szCs w:val="24"/>
                <w:highlight w:val="none"/>
                <w:shd w:val="clear" w:color="auto" w:fill="FFFFFF"/>
              </w:rPr>
              <w:t>，不得参加同一合同项下的</w:t>
            </w:r>
            <w:r>
              <w:rPr>
                <w:rFonts w:hint="eastAsia" w:ascii="宋体" w:hAnsi="宋体" w:eastAsia="宋体" w:cs="宋体"/>
                <w:color w:val="auto"/>
                <w:kern w:val="0"/>
                <w:sz w:val="24"/>
                <w:szCs w:val="24"/>
                <w:highlight w:val="none"/>
                <w:shd w:val="clear" w:color="auto" w:fill="FFFFFF"/>
                <w:lang w:val="en-US" w:eastAsia="zh-CN"/>
              </w:rPr>
              <w:t>采购</w:t>
            </w:r>
            <w:r>
              <w:rPr>
                <w:rFonts w:hint="eastAsia" w:ascii="宋体" w:hAnsi="宋体" w:eastAsia="宋体" w:cs="宋体"/>
                <w:color w:val="auto"/>
                <w:kern w:val="0"/>
                <w:sz w:val="24"/>
                <w:szCs w:val="24"/>
                <w:highlight w:val="none"/>
                <w:shd w:val="clear" w:color="auto" w:fill="FFFFFF"/>
                <w:lang w:eastAsia="zh-CN"/>
              </w:rPr>
              <w:t>活动</w:t>
            </w:r>
            <w:r>
              <w:rPr>
                <w:rFonts w:hint="eastAsia" w:ascii="宋体" w:hAnsi="宋体" w:eastAsia="宋体" w:cs="宋体"/>
                <w:color w:val="auto"/>
                <w:kern w:val="0"/>
                <w:sz w:val="24"/>
                <w:szCs w:val="24"/>
                <w:highlight w:val="none"/>
                <w:shd w:val="clear" w:color="auto" w:fill="FFFFFF"/>
              </w:rPr>
              <w:t>。为本项目提供整体设计、规范编制或者项目管理、监理、检测等服务的</w:t>
            </w:r>
            <w:r>
              <w:rPr>
                <w:rFonts w:hint="eastAsia" w:ascii="宋体" w:hAnsi="宋体" w:eastAsia="宋体" w:cs="宋体"/>
                <w:color w:val="auto"/>
                <w:kern w:val="0"/>
                <w:sz w:val="24"/>
                <w:szCs w:val="24"/>
                <w:highlight w:val="none"/>
                <w:shd w:val="clear" w:color="auto" w:fill="FFFFFF"/>
                <w:lang w:eastAsia="zh-CN"/>
              </w:rPr>
              <w:t>供应商</w:t>
            </w:r>
            <w:r>
              <w:rPr>
                <w:rFonts w:hint="eastAsia" w:ascii="宋体" w:hAnsi="宋体" w:eastAsia="宋体" w:cs="宋体"/>
                <w:color w:val="auto"/>
                <w:kern w:val="0"/>
                <w:sz w:val="24"/>
                <w:szCs w:val="24"/>
                <w:highlight w:val="none"/>
                <w:shd w:val="clear" w:color="auto" w:fill="FFFFFF"/>
              </w:rPr>
              <w:t>不得参加本项目的采购活动。</w:t>
            </w:r>
          </w:p>
          <w:p w14:paraId="7BFF55F6">
            <w:pPr>
              <w:tabs>
                <w:tab w:val="left" w:pos="5329"/>
              </w:tabs>
              <w:spacing w:line="460" w:lineRule="exact"/>
              <w:jc w:val="left"/>
              <w:rPr>
                <w:rFonts w:hint="eastAsia" w:ascii="宋体" w:hAnsi="宋体" w:eastAsia="宋体" w:cs="宋体"/>
                <w:b/>
                <w:bCs/>
                <w:color w:val="auto"/>
                <w:kern w:val="0"/>
                <w:sz w:val="24"/>
                <w:szCs w:val="24"/>
                <w:highlight w:val="none"/>
                <w:shd w:val="clear" w:color="auto" w:fill="FFFFFF"/>
              </w:rPr>
            </w:pPr>
            <w:r>
              <w:rPr>
                <w:rFonts w:hint="eastAsia" w:ascii="宋体" w:hAnsi="宋体" w:eastAsia="宋体" w:cs="宋体"/>
                <w:b/>
                <w:bCs/>
                <w:color w:val="auto"/>
                <w:kern w:val="0"/>
                <w:sz w:val="24"/>
                <w:szCs w:val="24"/>
                <w:highlight w:val="none"/>
                <w:shd w:val="clear" w:color="auto" w:fill="FFFFFF"/>
                <w:lang w:eastAsia="zh-CN"/>
              </w:rPr>
              <w:t>【</w:t>
            </w:r>
            <w:r>
              <w:rPr>
                <w:rFonts w:hint="eastAsia" w:ascii="宋体" w:hAnsi="宋体" w:eastAsia="宋体" w:cs="宋体"/>
                <w:b/>
                <w:bCs/>
                <w:color w:val="auto"/>
                <w:kern w:val="0"/>
                <w:sz w:val="24"/>
                <w:szCs w:val="24"/>
                <w:highlight w:val="none"/>
                <w:shd w:val="clear" w:color="auto" w:fill="FFFFFF"/>
                <w:lang w:val="en-US" w:eastAsia="zh-CN"/>
              </w:rPr>
              <w:t>以上1～2项</w:t>
            </w:r>
            <w:r>
              <w:rPr>
                <w:rFonts w:hint="eastAsia" w:ascii="宋体" w:hAnsi="宋体" w:eastAsia="宋体" w:cs="宋体"/>
                <w:b/>
                <w:bCs/>
                <w:color w:val="auto"/>
                <w:kern w:val="0"/>
                <w:sz w:val="24"/>
                <w:szCs w:val="24"/>
                <w:highlight w:val="none"/>
                <w:shd w:val="clear" w:color="auto" w:fill="FFFFFF"/>
              </w:rPr>
              <w:t>提供《资格信用承诺函》或提供</w:t>
            </w:r>
            <w:r>
              <w:rPr>
                <w:rFonts w:hint="eastAsia" w:ascii="宋体" w:hAnsi="宋体" w:eastAsia="宋体" w:cs="宋体"/>
                <w:b/>
                <w:bCs/>
                <w:color w:val="auto"/>
                <w:kern w:val="0"/>
                <w:sz w:val="24"/>
                <w:szCs w:val="24"/>
                <w:highlight w:val="none"/>
                <w:shd w:val="clear" w:color="auto" w:fill="FFFFFF"/>
                <w:lang w:val="en-US" w:eastAsia="zh-CN"/>
              </w:rPr>
              <w:t>磋商</w:t>
            </w:r>
            <w:r>
              <w:rPr>
                <w:rFonts w:hint="eastAsia" w:ascii="宋体" w:hAnsi="宋体" w:eastAsia="宋体" w:cs="宋体"/>
                <w:b/>
                <w:bCs/>
                <w:color w:val="auto"/>
                <w:kern w:val="0"/>
                <w:sz w:val="24"/>
                <w:szCs w:val="24"/>
                <w:highlight w:val="none"/>
                <w:shd w:val="clear" w:color="auto" w:fill="FFFFFF"/>
              </w:rPr>
              <w:t>文件要求提供对应事项证明材料（未提供承诺函又未按照</w:t>
            </w:r>
            <w:r>
              <w:rPr>
                <w:rFonts w:hint="eastAsia" w:ascii="宋体" w:hAnsi="宋体" w:eastAsia="宋体" w:cs="宋体"/>
                <w:b/>
                <w:bCs/>
                <w:color w:val="auto"/>
                <w:kern w:val="0"/>
                <w:sz w:val="24"/>
                <w:szCs w:val="24"/>
                <w:highlight w:val="none"/>
                <w:shd w:val="clear" w:color="auto" w:fill="FFFFFF"/>
                <w:lang w:val="en-US" w:eastAsia="zh-CN"/>
              </w:rPr>
              <w:t>磋商</w:t>
            </w:r>
            <w:r>
              <w:rPr>
                <w:rFonts w:hint="eastAsia" w:ascii="宋体" w:hAnsi="宋体" w:eastAsia="宋体" w:cs="宋体"/>
                <w:b/>
                <w:bCs/>
                <w:color w:val="auto"/>
                <w:kern w:val="0"/>
                <w:sz w:val="24"/>
                <w:szCs w:val="24"/>
                <w:highlight w:val="none"/>
                <w:shd w:val="clear" w:color="auto" w:fill="FFFFFF"/>
              </w:rPr>
              <w:t>文件要求提供对应事项证明材料的，按无效</w:t>
            </w:r>
            <w:r>
              <w:rPr>
                <w:rFonts w:hint="eastAsia" w:ascii="宋体" w:hAnsi="宋体" w:eastAsia="宋体" w:cs="宋体"/>
                <w:b/>
                <w:bCs/>
                <w:color w:val="auto"/>
                <w:kern w:val="0"/>
                <w:sz w:val="24"/>
                <w:szCs w:val="24"/>
                <w:highlight w:val="none"/>
                <w:shd w:val="clear" w:color="auto" w:fill="FFFFFF"/>
                <w:lang w:val="en-US" w:eastAsia="zh-CN"/>
              </w:rPr>
              <w:t>响应</w:t>
            </w:r>
            <w:r>
              <w:rPr>
                <w:rFonts w:hint="eastAsia" w:ascii="宋体" w:hAnsi="宋体" w:eastAsia="宋体" w:cs="宋体"/>
                <w:b/>
                <w:bCs/>
                <w:color w:val="auto"/>
                <w:kern w:val="0"/>
                <w:sz w:val="24"/>
                <w:szCs w:val="24"/>
                <w:highlight w:val="none"/>
                <w:shd w:val="clear" w:color="auto" w:fill="FFFFFF"/>
              </w:rPr>
              <w:t>处理）</w:t>
            </w:r>
            <w:r>
              <w:rPr>
                <w:rFonts w:hint="eastAsia" w:ascii="宋体" w:hAnsi="宋体" w:eastAsia="宋体" w:cs="宋体"/>
                <w:b/>
                <w:bCs/>
                <w:color w:val="auto"/>
                <w:kern w:val="0"/>
                <w:sz w:val="24"/>
                <w:szCs w:val="24"/>
                <w:highlight w:val="none"/>
                <w:shd w:val="clear" w:color="auto" w:fill="FFFFFF"/>
                <w:lang w:eastAsia="zh-CN"/>
              </w:rPr>
              <w:t>】</w:t>
            </w:r>
          </w:p>
          <w:p w14:paraId="27C764B0">
            <w:pPr>
              <w:spacing w:line="460" w:lineRule="exact"/>
              <w:jc w:val="both"/>
              <w:rPr>
                <w:rFonts w:hint="eastAsia" w:ascii="宋体" w:hAnsi="宋体" w:eastAsia="宋体" w:cs="宋体"/>
                <w:sz w:val="24"/>
                <w:szCs w:val="24"/>
              </w:rPr>
            </w:pPr>
            <w:r>
              <w:rPr>
                <w:rFonts w:hint="eastAsia" w:ascii="宋体" w:hAnsi="宋体" w:eastAsia="宋体" w:cs="宋体"/>
                <w:b/>
                <w:bCs/>
                <w:sz w:val="24"/>
                <w:szCs w:val="24"/>
              </w:rPr>
              <w:t>注：</w:t>
            </w:r>
            <w:r>
              <w:rPr>
                <w:rFonts w:hint="eastAsia" w:ascii="宋体" w:hAnsi="宋体" w:eastAsia="宋体" w:cs="宋体"/>
                <w:b/>
                <w:bCs/>
                <w:sz w:val="24"/>
                <w:szCs w:val="24"/>
                <w:lang w:eastAsia="zh-CN"/>
              </w:rPr>
              <w:t>供应商</w:t>
            </w:r>
            <w:r>
              <w:rPr>
                <w:rFonts w:hint="eastAsia" w:ascii="宋体" w:hAnsi="宋体" w:eastAsia="宋体" w:cs="宋体"/>
                <w:b/>
                <w:bCs/>
                <w:sz w:val="24"/>
                <w:szCs w:val="24"/>
              </w:rPr>
              <w:t>提供信用承诺函的，采购人有权在确定</w:t>
            </w:r>
            <w:r>
              <w:rPr>
                <w:rFonts w:hint="eastAsia" w:ascii="宋体" w:hAnsi="宋体" w:eastAsia="宋体" w:cs="宋体"/>
                <w:b/>
                <w:bCs/>
                <w:sz w:val="24"/>
                <w:szCs w:val="24"/>
                <w:lang w:val="en-US" w:eastAsia="zh-CN"/>
              </w:rPr>
              <w:t>成交</w:t>
            </w:r>
            <w:r>
              <w:rPr>
                <w:rFonts w:hint="eastAsia" w:ascii="宋体" w:hAnsi="宋体" w:eastAsia="宋体" w:cs="宋体"/>
                <w:b/>
                <w:bCs/>
                <w:sz w:val="24"/>
                <w:szCs w:val="24"/>
              </w:rPr>
              <w:t>结果后、签订采购合同前，核实</w:t>
            </w:r>
            <w:r>
              <w:rPr>
                <w:rFonts w:hint="eastAsia" w:ascii="宋体" w:hAnsi="宋体" w:eastAsia="宋体" w:cs="宋体"/>
                <w:b/>
                <w:bCs/>
                <w:sz w:val="24"/>
                <w:szCs w:val="24"/>
                <w:lang w:val="en-US" w:eastAsia="zh-CN"/>
              </w:rPr>
              <w:t>成交供应商</w:t>
            </w:r>
            <w:r>
              <w:rPr>
                <w:rFonts w:hint="eastAsia" w:ascii="宋体" w:hAnsi="宋体" w:eastAsia="宋体" w:cs="宋体"/>
                <w:b/>
                <w:bCs/>
                <w:sz w:val="24"/>
                <w:szCs w:val="24"/>
              </w:rPr>
              <w:t>所作信用承诺事项的真实性，</w:t>
            </w:r>
            <w:r>
              <w:rPr>
                <w:rFonts w:hint="eastAsia" w:ascii="宋体" w:hAnsi="宋体" w:eastAsia="宋体" w:cs="宋体"/>
                <w:b/>
                <w:bCs/>
                <w:sz w:val="24"/>
                <w:szCs w:val="24"/>
                <w:lang w:eastAsia="zh-CN"/>
              </w:rPr>
              <w:t>供应商</w:t>
            </w:r>
            <w:r>
              <w:rPr>
                <w:rFonts w:hint="eastAsia" w:ascii="宋体" w:hAnsi="宋体" w:eastAsia="宋体" w:cs="宋体"/>
                <w:b/>
                <w:bCs/>
                <w:sz w:val="24"/>
                <w:szCs w:val="24"/>
              </w:rPr>
              <w:t>应对提供虚假承诺行为承担相应的法律责任。</w:t>
            </w:r>
          </w:p>
        </w:tc>
      </w:tr>
      <w:tr w14:paraId="4BA12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433" w:type="pct"/>
            <w:noWrap w:val="0"/>
            <w:tcMar>
              <w:top w:w="15" w:type="dxa"/>
              <w:left w:w="15" w:type="dxa"/>
              <w:right w:w="15" w:type="dxa"/>
            </w:tcMar>
            <w:vAlign w:val="center"/>
          </w:tcPr>
          <w:p w14:paraId="133D666E">
            <w:pPr>
              <w:spacing w:line="460" w:lineRule="exact"/>
              <w:jc w:val="center"/>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val="en-US" w:eastAsia="zh-CN"/>
              </w:rPr>
              <w:t>2</w:t>
            </w:r>
          </w:p>
        </w:tc>
        <w:tc>
          <w:tcPr>
            <w:tcW w:w="4566" w:type="pct"/>
            <w:noWrap w:val="0"/>
            <w:tcMar>
              <w:top w:w="15" w:type="dxa"/>
              <w:left w:w="15" w:type="dxa"/>
              <w:right w:w="15" w:type="dxa"/>
            </w:tcMar>
            <w:vAlign w:val="center"/>
          </w:tcPr>
          <w:p w14:paraId="250D8F40">
            <w:pPr>
              <w:widowControl w:val="0"/>
              <w:spacing w:line="460" w:lineRule="exact"/>
              <w:jc w:val="left"/>
              <w:rPr>
                <w:rFonts w:hint="eastAsia" w:ascii="宋体" w:hAnsi="宋体" w:eastAsia="宋体" w:cs="宋体"/>
                <w:b/>
                <w:bCs/>
                <w:color w:val="auto"/>
                <w:kern w:val="0"/>
                <w:sz w:val="24"/>
                <w:szCs w:val="24"/>
                <w:lang w:val="en-US" w:eastAsia="zh-CN" w:bidi="ar"/>
              </w:rPr>
            </w:pPr>
            <w:r>
              <w:rPr>
                <w:rFonts w:hint="eastAsia" w:ascii="宋体" w:hAnsi="宋体" w:eastAsia="宋体" w:cs="宋体"/>
                <w:color w:val="auto"/>
                <w:kern w:val="0"/>
                <w:sz w:val="24"/>
                <w:szCs w:val="24"/>
                <w:highlight w:val="none"/>
                <w:shd w:val="clear" w:color="auto" w:fill="FFFFFF"/>
                <w:lang w:val="en-US" w:eastAsia="zh-CN" w:bidi="ar-SA"/>
              </w:rPr>
              <w:t>供应商被“信用中国”网站列入失信被执行人和重大税收违法案件当事人名单的、被“中国政府采购网”网站列入政府采购严重违法失信行为记录名单（处罚期限尚未届满的），不得参加本项目的采购活动</w:t>
            </w:r>
            <w:r>
              <w:rPr>
                <w:rFonts w:hint="eastAsia" w:ascii="宋体" w:hAnsi="宋体" w:eastAsia="宋体" w:cs="宋体"/>
                <w:color w:val="auto"/>
                <w:kern w:val="0"/>
                <w:sz w:val="24"/>
                <w:szCs w:val="24"/>
                <w:lang w:val="en-US" w:eastAsia="zh-CN" w:bidi="ar-SA"/>
              </w:rPr>
              <w:t>；</w:t>
            </w:r>
            <w:r>
              <w:rPr>
                <w:rFonts w:hint="eastAsia" w:ascii="宋体" w:hAnsi="宋体" w:eastAsia="宋体" w:cs="宋体"/>
                <w:b/>
                <w:bCs/>
                <w:color w:val="auto"/>
                <w:kern w:val="0"/>
                <w:sz w:val="24"/>
                <w:szCs w:val="24"/>
                <w:lang w:val="en-US" w:eastAsia="zh-CN" w:bidi="ar"/>
              </w:rPr>
              <w:t>【采购人或者采购代理机构在资格审查结束前，对供应商进行信用查询。供应商无需提供信用查询截图，以采购人或采购代理机构查询结果为准，具体详见《供应商须知前附表》】</w:t>
            </w:r>
          </w:p>
        </w:tc>
      </w:tr>
      <w:tr w14:paraId="45945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000" w:type="pct"/>
            <w:gridSpan w:val="2"/>
            <w:noWrap w:val="0"/>
            <w:tcMar>
              <w:top w:w="15" w:type="dxa"/>
              <w:left w:w="15" w:type="dxa"/>
              <w:right w:w="15" w:type="dxa"/>
            </w:tcMar>
            <w:vAlign w:val="center"/>
          </w:tcPr>
          <w:p w14:paraId="18C17603">
            <w:pPr>
              <w:spacing w:line="460" w:lineRule="exact"/>
              <w:jc w:val="center"/>
              <w:rPr>
                <w:rFonts w:hint="eastAsia" w:ascii="宋体" w:hAnsi="宋体" w:eastAsia="宋体" w:cs="宋体"/>
                <w:b/>
                <w:bCs/>
                <w:i w:val="0"/>
                <w:iCs w:val="0"/>
                <w:color w:val="auto"/>
                <w:kern w:val="0"/>
                <w:sz w:val="24"/>
                <w:szCs w:val="24"/>
                <w:lang w:bidi="ar"/>
              </w:rPr>
            </w:pPr>
            <w:r>
              <w:rPr>
                <w:rFonts w:hint="eastAsia" w:ascii="宋体" w:hAnsi="宋体" w:eastAsia="宋体" w:cs="宋体"/>
                <w:b/>
                <w:bCs/>
                <w:color w:val="000000"/>
                <w:kern w:val="0"/>
                <w:sz w:val="24"/>
                <w:szCs w:val="24"/>
                <w:lang w:bidi="ar"/>
              </w:rPr>
              <w:t>（二）符合性审查</w:t>
            </w:r>
          </w:p>
        </w:tc>
      </w:tr>
      <w:tr w14:paraId="7D155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433" w:type="pct"/>
            <w:noWrap w:val="0"/>
            <w:tcMar>
              <w:top w:w="15" w:type="dxa"/>
              <w:left w:w="15" w:type="dxa"/>
              <w:right w:w="15" w:type="dxa"/>
            </w:tcMar>
            <w:vAlign w:val="center"/>
          </w:tcPr>
          <w:p w14:paraId="2830D973">
            <w:pPr>
              <w:spacing w:line="460" w:lineRule="exact"/>
              <w:jc w:val="center"/>
              <w:rPr>
                <w:rFonts w:hint="eastAsia" w:ascii="宋体" w:hAnsi="宋体" w:eastAsia="宋体" w:cs="宋体"/>
                <w:bCs/>
                <w:i w:val="0"/>
                <w:iCs w:val="0"/>
                <w:color w:val="auto"/>
                <w:sz w:val="24"/>
                <w:szCs w:val="24"/>
                <w:lang w:eastAsia="zh-CN"/>
              </w:rPr>
            </w:pPr>
            <w:r>
              <w:rPr>
                <w:rFonts w:hint="eastAsia" w:ascii="宋体" w:hAnsi="宋体" w:eastAsia="宋体" w:cs="宋体"/>
                <w:bCs/>
                <w:i w:val="0"/>
                <w:iCs w:val="0"/>
                <w:color w:val="auto"/>
                <w:sz w:val="24"/>
                <w:szCs w:val="24"/>
                <w:lang w:val="en-US" w:eastAsia="zh-CN"/>
              </w:rPr>
              <w:t>1</w:t>
            </w:r>
          </w:p>
        </w:tc>
        <w:tc>
          <w:tcPr>
            <w:tcW w:w="4566" w:type="pct"/>
            <w:noWrap w:val="0"/>
            <w:tcMar>
              <w:top w:w="15" w:type="dxa"/>
              <w:left w:w="15" w:type="dxa"/>
              <w:right w:w="15" w:type="dxa"/>
            </w:tcMar>
            <w:vAlign w:val="center"/>
          </w:tcPr>
          <w:p w14:paraId="546A43C7">
            <w:pPr>
              <w:spacing w:line="460" w:lineRule="exact"/>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供应商必须按照磋商文件要求提交磋商保证金，并在响应文件中提供提交磋商保证金的证明材料；</w:t>
            </w:r>
          </w:p>
        </w:tc>
      </w:tr>
      <w:tr w14:paraId="64002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433" w:type="pct"/>
            <w:noWrap w:val="0"/>
            <w:tcMar>
              <w:top w:w="15" w:type="dxa"/>
              <w:left w:w="15" w:type="dxa"/>
              <w:right w:w="15" w:type="dxa"/>
            </w:tcMar>
            <w:vAlign w:val="center"/>
          </w:tcPr>
          <w:p w14:paraId="39AF3F3D">
            <w:pPr>
              <w:spacing w:line="460" w:lineRule="exact"/>
              <w:jc w:val="center"/>
              <w:rPr>
                <w:rFonts w:hint="eastAsia" w:ascii="宋体" w:hAnsi="宋体" w:eastAsia="宋体" w:cs="宋体"/>
                <w:bCs/>
                <w:i/>
                <w:iCs/>
                <w:color w:val="FF0000"/>
                <w:sz w:val="24"/>
                <w:szCs w:val="24"/>
                <w:lang w:val="en-US" w:eastAsia="zh-CN"/>
              </w:rPr>
            </w:pPr>
            <w:r>
              <w:rPr>
                <w:rFonts w:hint="eastAsia" w:ascii="宋体" w:hAnsi="宋体" w:eastAsia="宋体" w:cs="宋体"/>
                <w:bCs/>
                <w:color w:val="000000"/>
                <w:sz w:val="24"/>
                <w:szCs w:val="24"/>
                <w:lang w:val="en-US" w:eastAsia="zh-CN"/>
              </w:rPr>
              <w:t>2</w:t>
            </w:r>
          </w:p>
        </w:tc>
        <w:tc>
          <w:tcPr>
            <w:tcW w:w="4566" w:type="pct"/>
            <w:noWrap w:val="0"/>
            <w:tcMar>
              <w:top w:w="15" w:type="dxa"/>
              <w:left w:w="15" w:type="dxa"/>
              <w:right w:w="15" w:type="dxa"/>
            </w:tcMar>
            <w:vAlign w:val="center"/>
          </w:tcPr>
          <w:p w14:paraId="7AF1606F">
            <w:pPr>
              <w:spacing w:line="460" w:lineRule="exact"/>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非法定代表人本人参与磋商，须提供有效的法定代表人授权书；</w:t>
            </w:r>
          </w:p>
        </w:tc>
      </w:tr>
      <w:tr w14:paraId="42D6C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433" w:type="pct"/>
            <w:noWrap w:val="0"/>
            <w:tcMar>
              <w:top w:w="15" w:type="dxa"/>
              <w:left w:w="15" w:type="dxa"/>
              <w:right w:w="15" w:type="dxa"/>
            </w:tcMar>
            <w:vAlign w:val="center"/>
          </w:tcPr>
          <w:p w14:paraId="46D5B46C">
            <w:pPr>
              <w:spacing w:line="460" w:lineRule="exact"/>
              <w:jc w:val="center"/>
              <w:rPr>
                <w:rFonts w:hint="eastAsia" w:ascii="宋体" w:hAnsi="宋体" w:eastAsia="宋体" w:cs="宋体"/>
                <w:bCs/>
                <w:i/>
                <w:iCs/>
                <w:color w:val="FF0000"/>
                <w:sz w:val="24"/>
                <w:szCs w:val="24"/>
                <w:lang w:val="en-US" w:eastAsia="zh-CN"/>
              </w:rPr>
            </w:pPr>
            <w:r>
              <w:rPr>
                <w:rFonts w:hint="eastAsia" w:ascii="宋体" w:hAnsi="宋体" w:eastAsia="宋体" w:cs="宋体"/>
                <w:bCs/>
                <w:color w:val="000000"/>
                <w:sz w:val="24"/>
                <w:szCs w:val="24"/>
                <w:lang w:val="en-US" w:eastAsia="zh-CN"/>
              </w:rPr>
              <w:t>3</w:t>
            </w:r>
          </w:p>
        </w:tc>
        <w:tc>
          <w:tcPr>
            <w:tcW w:w="4566" w:type="pct"/>
            <w:noWrap w:val="0"/>
            <w:tcMar>
              <w:top w:w="15" w:type="dxa"/>
              <w:left w:w="15" w:type="dxa"/>
              <w:right w:w="15" w:type="dxa"/>
            </w:tcMar>
            <w:vAlign w:val="center"/>
          </w:tcPr>
          <w:p w14:paraId="1F353C4F">
            <w:pPr>
              <w:widowControl w:val="0"/>
              <w:spacing w:after="0" w:line="460" w:lineRule="exac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供应商必须按照</w:t>
            </w:r>
            <w:r>
              <w:rPr>
                <w:rFonts w:hint="eastAsia" w:ascii="宋体" w:hAnsi="宋体" w:eastAsia="宋体" w:cs="宋体"/>
                <w:sz w:val="24"/>
                <w:szCs w:val="24"/>
                <w:lang w:val="en-US" w:eastAsia="zh-CN"/>
              </w:rPr>
              <w:t>磋商</w:t>
            </w:r>
            <w:r>
              <w:rPr>
                <w:rFonts w:hint="eastAsia" w:ascii="宋体" w:hAnsi="宋体" w:eastAsia="宋体" w:cs="宋体"/>
                <w:kern w:val="2"/>
                <w:sz w:val="24"/>
                <w:szCs w:val="24"/>
                <w:lang w:val="en-US" w:eastAsia="zh-CN" w:bidi="ar-SA"/>
              </w:rPr>
              <w:t>文件要求提供报价一览表；</w:t>
            </w:r>
          </w:p>
        </w:tc>
      </w:tr>
      <w:tr w14:paraId="79EFE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433" w:type="pct"/>
            <w:noWrap w:val="0"/>
            <w:tcMar>
              <w:top w:w="15" w:type="dxa"/>
              <w:left w:w="15" w:type="dxa"/>
              <w:right w:w="15" w:type="dxa"/>
            </w:tcMar>
            <w:vAlign w:val="center"/>
          </w:tcPr>
          <w:p w14:paraId="4B873070">
            <w:pPr>
              <w:spacing w:line="460" w:lineRule="exact"/>
              <w:jc w:val="center"/>
              <w:rPr>
                <w:rFonts w:hint="eastAsia" w:ascii="宋体" w:hAnsi="宋体" w:eastAsia="宋体" w:cs="宋体"/>
                <w:bCs/>
                <w:i/>
                <w:iCs/>
                <w:color w:val="FF0000"/>
                <w:sz w:val="24"/>
                <w:szCs w:val="24"/>
                <w:lang w:val="en-US" w:eastAsia="zh-CN"/>
              </w:rPr>
            </w:pPr>
            <w:r>
              <w:rPr>
                <w:rFonts w:hint="eastAsia" w:ascii="宋体" w:hAnsi="宋体" w:eastAsia="宋体" w:cs="宋体"/>
                <w:bCs/>
                <w:color w:val="000000"/>
                <w:sz w:val="24"/>
                <w:szCs w:val="24"/>
                <w:lang w:val="en-US" w:eastAsia="zh-CN"/>
              </w:rPr>
              <w:t>4</w:t>
            </w:r>
          </w:p>
        </w:tc>
        <w:tc>
          <w:tcPr>
            <w:tcW w:w="4566" w:type="pct"/>
            <w:noWrap w:val="0"/>
            <w:tcMar>
              <w:top w:w="15" w:type="dxa"/>
              <w:left w:w="15" w:type="dxa"/>
              <w:right w:w="15" w:type="dxa"/>
            </w:tcMar>
            <w:vAlign w:val="center"/>
          </w:tcPr>
          <w:p w14:paraId="3D6F700A">
            <w:pPr>
              <w:spacing w:line="460" w:lineRule="exact"/>
              <w:jc w:val="left"/>
              <w:rPr>
                <w:rFonts w:hint="eastAsia" w:ascii="宋体" w:hAnsi="宋体" w:eastAsia="宋体" w:cs="宋体"/>
                <w:sz w:val="24"/>
                <w:szCs w:val="24"/>
              </w:rPr>
            </w:pPr>
            <w:r>
              <w:rPr>
                <w:rFonts w:hint="eastAsia" w:ascii="宋体" w:hAnsi="宋体" w:eastAsia="宋体" w:cs="宋体"/>
                <w:sz w:val="24"/>
                <w:szCs w:val="24"/>
              </w:rPr>
              <w:t>无法律、法规和</w:t>
            </w:r>
            <w:r>
              <w:rPr>
                <w:rFonts w:hint="eastAsia" w:ascii="宋体" w:hAnsi="宋体" w:eastAsia="宋体" w:cs="宋体"/>
                <w:sz w:val="24"/>
                <w:szCs w:val="24"/>
                <w:lang w:val="en-US" w:eastAsia="zh-CN"/>
              </w:rPr>
              <w:t>磋商</w:t>
            </w:r>
            <w:r>
              <w:rPr>
                <w:rFonts w:hint="eastAsia" w:ascii="宋体" w:hAnsi="宋体" w:eastAsia="宋体" w:cs="宋体"/>
                <w:sz w:val="24"/>
                <w:szCs w:val="24"/>
              </w:rPr>
              <w:t>文件规定的其他无效情形。</w:t>
            </w:r>
          </w:p>
        </w:tc>
      </w:tr>
      <w:tr w14:paraId="3260C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000" w:type="pct"/>
            <w:gridSpan w:val="2"/>
            <w:noWrap w:val="0"/>
            <w:tcMar>
              <w:top w:w="15" w:type="dxa"/>
              <w:left w:w="15" w:type="dxa"/>
              <w:right w:w="15" w:type="dxa"/>
            </w:tcMar>
            <w:vAlign w:val="center"/>
          </w:tcPr>
          <w:p w14:paraId="7AEE75DF">
            <w:pPr>
              <w:spacing w:line="460" w:lineRule="exact"/>
              <w:jc w:val="center"/>
              <w:rPr>
                <w:rFonts w:hint="eastAsia" w:ascii="宋体" w:hAnsi="宋体" w:eastAsia="宋体" w:cs="宋体"/>
                <w:b/>
                <w:bCs/>
                <w:kern w:val="0"/>
                <w:sz w:val="24"/>
                <w:szCs w:val="24"/>
                <w:highlight w:val="yellow"/>
                <w:lang w:bidi="ar"/>
              </w:rPr>
            </w:pPr>
            <w:r>
              <w:rPr>
                <w:rFonts w:hint="eastAsia" w:ascii="宋体" w:hAnsi="宋体" w:eastAsia="宋体" w:cs="宋体"/>
                <w:b/>
                <w:color w:val="000000"/>
                <w:kern w:val="0"/>
                <w:sz w:val="24"/>
                <w:szCs w:val="24"/>
                <w:lang w:bidi="ar"/>
              </w:rPr>
              <w:t>说明：以上任何一项不符合视为审查不合格，作无效</w:t>
            </w:r>
            <w:r>
              <w:rPr>
                <w:rFonts w:hint="eastAsia" w:ascii="宋体" w:hAnsi="宋体" w:eastAsia="宋体" w:cs="宋体"/>
                <w:b/>
                <w:color w:val="000000"/>
                <w:kern w:val="0"/>
                <w:sz w:val="24"/>
                <w:szCs w:val="24"/>
                <w:lang w:val="en-US" w:eastAsia="zh-CN" w:bidi="ar"/>
              </w:rPr>
              <w:t>响应</w:t>
            </w:r>
            <w:r>
              <w:rPr>
                <w:rFonts w:hint="eastAsia" w:ascii="宋体" w:hAnsi="宋体" w:eastAsia="宋体" w:cs="宋体"/>
                <w:b/>
                <w:color w:val="000000"/>
                <w:kern w:val="0"/>
                <w:sz w:val="24"/>
                <w:szCs w:val="24"/>
                <w:lang w:bidi="ar"/>
              </w:rPr>
              <w:t>处理</w:t>
            </w:r>
            <w:r>
              <w:rPr>
                <w:rFonts w:hint="eastAsia" w:ascii="宋体" w:hAnsi="宋体" w:eastAsia="宋体" w:cs="宋体"/>
                <w:color w:val="000000"/>
                <w:sz w:val="24"/>
                <w:szCs w:val="24"/>
                <w:lang w:bidi="ar"/>
              </w:rPr>
              <w:t>。</w:t>
            </w:r>
          </w:p>
        </w:tc>
      </w:tr>
      <w:bookmarkEnd w:id="19"/>
    </w:tbl>
    <w:p w14:paraId="3BF12D81">
      <w:pPr>
        <w:widowControl/>
        <w:numPr>
          <w:ilvl w:val="0"/>
          <w:numId w:val="0"/>
        </w:numPr>
        <w:spacing w:line="560" w:lineRule="exact"/>
        <w:jc w:val="left"/>
        <w:textAlignment w:val="center"/>
        <w:rPr>
          <w:rFonts w:hint="eastAsia" w:ascii="宋体" w:hAnsi="宋体" w:cs="宋体"/>
          <w:b/>
          <w:bCs/>
          <w:sz w:val="24"/>
          <w:szCs w:val="24"/>
          <w:highlight w:val="none"/>
        </w:rPr>
      </w:pPr>
      <w:r>
        <w:rPr>
          <w:rFonts w:hint="eastAsia" w:ascii="宋体" w:hAnsi="宋体"/>
          <w:b/>
          <w:bCs/>
          <w:sz w:val="24"/>
          <w:szCs w:val="24"/>
          <w:highlight w:val="none"/>
          <w:lang w:eastAsia="zh-CN"/>
        </w:rPr>
        <w:t>（</w:t>
      </w:r>
      <w:r>
        <w:rPr>
          <w:rFonts w:hint="eastAsia" w:ascii="宋体" w:hAnsi="宋体"/>
          <w:b/>
          <w:bCs/>
          <w:sz w:val="24"/>
          <w:szCs w:val="24"/>
          <w:highlight w:val="none"/>
          <w:lang w:val="en-US" w:eastAsia="zh-CN"/>
        </w:rPr>
        <w:t>三</w:t>
      </w:r>
      <w:r>
        <w:rPr>
          <w:rFonts w:hint="eastAsia" w:ascii="宋体" w:hAnsi="宋体"/>
          <w:b/>
          <w:bCs/>
          <w:sz w:val="24"/>
          <w:szCs w:val="24"/>
          <w:highlight w:val="none"/>
          <w:lang w:eastAsia="zh-CN"/>
        </w:rPr>
        <w:t>）</w:t>
      </w:r>
      <w:r>
        <w:rPr>
          <w:rFonts w:hint="eastAsia" w:ascii="宋体" w:hAnsi="宋体" w:cs="宋体"/>
          <w:b/>
          <w:bCs/>
          <w:sz w:val="24"/>
          <w:szCs w:val="24"/>
          <w:highlight w:val="none"/>
        </w:rPr>
        <w:t>评审标准</w:t>
      </w:r>
    </w:p>
    <w:p w14:paraId="3B06D8DE">
      <w:pPr>
        <w:widowControl/>
        <w:numPr>
          <w:ilvl w:val="0"/>
          <w:numId w:val="0"/>
        </w:numPr>
        <w:spacing w:line="560" w:lineRule="exact"/>
        <w:ind w:firstLine="476" w:firstLineChars="200"/>
        <w:jc w:val="left"/>
        <w:textAlignment w:val="center"/>
        <w:rPr>
          <w:rFonts w:hint="eastAsia" w:ascii="宋体" w:hAnsi="宋体" w:cs="宋体"/>
          <w:color w:val="000000"/>
          <w:kern w:val="0"/>
          <w:sz w:val="24"/>
          <w:szCs w:val="24"/>
          <w:highlight w:val="none"/>
          <w:lang w:bidi="ar"/>
        </w:rPr>
      </w:pPr>
      <w:r>
        <w:rPr>
          <w:rFonts w:hint="eastAsia" w:ascii="宋体" w:hAnsi="宋体" w:cs="宋体"/>
          <w:color w:val="000000"/>
          <w:kern w:val="0"/>
          <w:sz w:val="24"/>
          <w:highlight w:val="none"/>
        </w:rPr>
        <w:t>本项目</w:t>
      </w:r>
      <w:r>
        <w:rPr>
          <w:rFonts w:hint="eastAsia" w:ascii="宋体" w:hAnsi="宋体"/>
          <w:bCs/>
          <w:color w:val="000000"/>
          <w:sz w:val="24"/>
          <w:szCs w:val="24"/>
          <w:highlight w:val="none"/>
        </w:rPr>
        <w:t>经磋商确定最终采购需求和提交最后报价的供应商后，由磋商小组采用综合评分法对提交最后报价的供应商的响应文件和最后报价进行综合评分。总</w:t>
      </w:r>
      <w:r>
        <w:rPr>
          <w:rFonts w:hint="eastAsia" w:ascii="宋体" w:hAnsi="宋体"/>
          <w:bCs/>
          <w:color w:val="auto"/>
          <w:sz w:val="24"/>
          <w:szCs w:val="24"/>
          <w:highlight w:val="none"/>
        </w:rPr>
        <w:t>分</w:t>
      </w:r>
      <w:r>
        <w:rPr>
          <w:rFonts w:hint="eastAsia" w:ascii="宋体" w:hAnsi="宋体"/>
          <w:bCs/>
          <w:color w:val="auto"/>
          <w:sz w:val="24"/>
          <w:szCs w:val="24"/>
          <w:highlight w:val="none"/>
          <w:lang w:val="en-US" w:eastAsia="zh-CN"/>
        </w:rPr>
        <w:t>100</w:t>
      </w:r>
      <w:r>
        <w:rPr>
          <w:rFonts w:hint="eastAsia" w:ascii="宋体" w:hAnsi="宋体"/>
          <w:bCs/>
          <w:color w:val="auto"/>
          <w:sz w:val="24"/>
          <w:szCs w:val="24"/>
          <w:highlight w:val="none"/>
        </w:rPr>
        <w:t>分</w:t>
      </w:r>
      <w:r>
        <w:rPr>
          <w:rFonts w:hint="eastAsia" w:ascii="宋体" w:hAnsi="宋体"/>
          <w:bCs/>
          <w:color w:val="000000"/>
          <w:sz w:val="24"/>
          <w:szCs w:val="24"/>
          <w:highlight w:val="none"/>
        </w:rPr>
        <w:t>。</w:t>
      </w:r>
    </w:p>
    <w:tbl>
      <w:tblPr>
        <w:tblStyle w:val="23"/>
        <w:tblW w:w="497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1"/>
        <w:gridCol w:w="7350"/>
        <w:gridCol w:w="961"/>
      </w:tblGrid>
      <w:tr w14:paraId="66C79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000" w:type="pct"/>
            <w:gridSpan w:val="3"/>
            <w:tcBorders>
              <w:top w:val="single" w:color="auto" w:sz="4" w:space="0"/>
              <w:left w:val="single" w:color="auto" w:sz="4" w:space="0"/>
              <w:bottom w:val="single" w:color="auto" w:sz="4" w:space="0"/>
              <w:right w:val="single" w:color="auto" w:sz="4" w:space="0"/>
            </w:tcBorders>
            <w:noWrap w:val="0"/>
            <w:vAlign w:val="center"/>
          </w:tcPr>
          <w:p w14:paraId="5541DA70">
            <w:pPr>
              <w:keepNext w:val="0"/>
              <w:keepLines w:val="0"/>
              <w:pageBreakBefore w:val="0"/>
              <w:widowControl w:val="0"/>
              <w:kinsoku/>
              <w:wordWrap/>
              <w:overflowPunct/>
              <w:topLinePunct w:val="0"/>
              <w:autoSpaceDE/>
              <w:autoSpaceDN/>
              <w:bidi w:val="0"/>
              <w:adjustRightInd/>
              <w:snapToGrid/>
              <w:spacing w:line="440" w:lineRule="exact"/>
              <w:ind w:left="0" w:right="0" w:firstLine="0" w:firstLineChars="0"/>
              <w:jc w:val="center"/>
              <w:textAlignment w:val="auto"/>
              <w:rPr>
                <w:rFonts w:hint="eastAsia" w:ascii="宋体" w:hAnsi="宋体" w:eastAsia="宋体" w:cs="宋体"/>
                <w:b/>
                <w:i w:val="0"/>
                <w:iCs w:val="0"/>
                <w:snapToGrid/>
                <w:color w:val="auto"/>
                <w:kern w:val="0"/>
                <w:sz w:val="24"/>
                <w:szCs w:val="24"/>
                <w:highlight w:val="none"/>
                <w:lang w:eastAsia="zh-CN"/>
              </w:rPr>
            </w:pPr>
            <w:r>
              <w:rPr>
                <w:rFonts w:hint="eastAsia" w:ascii="宋体" w:hAnsi="宋体" w:eastAsia="宋体" w:cs="宋体"/>
                <w:b/>
                <w:i w:val="0"/>
                <w:iCs w:val="0"/>
                <w:snapToGrid/>
                <w:color w:val="auto"/>
                <w:kern w:val="0"/>
                <w:sz w:val="24"/>
                <w:szCs w:val="24"/>
                <w:highlight w:val="none"/>
                <w:lang w:eastAsia="zh-CN"/>
              </w:rPr>
              <w:t>（一）价格部分（</w:t>
            </w:r>
            <w:r>
              <w:rPr>
                <w:rFonts w:hint="eastAsia" w:ascii="宋体" w:hAnsi="宋体" w:eastAsia="宋体" w:cs="宋体"/>
                <w:b/>
                <w:i w:val="0"/>
                <w:iCs w:val="0"/>
                <w:snapToGrid/>
                <w:color w:val="auto"/>
                <w:kern w:val="2"/>
                <w:sz w:val="24"/>
                <w:szCs w:val="24"/>
                <w:highlight w:val="none"/>
                <w:lang w:val="en-US" w:eastAsia="zh-CN"/>
              </w:rPr>
              <w:t>30</w:t>
            </w:r>
            <w:r>
              <w:rPr>
                <w:rFonts w:hint="eastAsia" w:ascii="宋体" w:hAnsi="宋体" w:eastAsia="宋体" w:cs="宋体"/>
                <w:b/>
                <w:i w:val="0"/>
                <w:iCs w:val="0"/>
                <w:snapToGrid/>
                <w:color w:val="auto"/>
                <w:kern w:val="2"/>
                <w:sz w:val="24"/>
                <w:szCs w:val="24"/>
                <w:highlight w:val="none"/>
                <w:lang w:eastAsia="zh-CN"/>
              </w:rPr>
              <w:t>分</w:t>
            </w:r>
            <w:r>
              <w:rPr>
                <w:rFonts w:hint="eastAsia" w:ascii="宋体" w:hAnsi="宋体" w:eastAsia="宋体" w:cs="宋体"/>
                <w:b/>
                <w:i w:val="0"/>
                <w:iCs w:val="0"/>
                <w:snapToGrid/>
                <w:color w:val="auto"/>
                <w:kern w:val="0"/>
                <w:sz w:val="24"/>
                <w:szCs w:val="24"/>
                <w:highlight w:val="none"/>
                <w:lang w:eastAsia="zh-CN"/>
              </w:rPr>
              <w:t>）</w:t>
            </w:r>
          </w:p>
        </w:tc>
      </w:tr>
      <w:tr w14:paraId="2B053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08" w:type="pct"/>
            <w:tcBorders>
              <w:top w:val="single" w:color="auto" w:sz="4" w:space="0"/>
              <w:left w:val="single" w:color="auto" w:sz="4" w:space="0"/>
              <w:bottom w:val="single" w:color="auto" w:sz="4" w:space="0"/>
              <w:right w:val="single" w:color="auto" w:sz="4" w:space="0"/>
            </w:tcBorders>
            <w:noWrap w:val="0"/>
            <w:vAlign w:val="center"/>
          </w:tcPr>
          <w:p w14:paraId="783BDB9A">
            <w:pPr>
              <w:keepNext w:val="0"/>
              <w:keepLines w:val="0"/>
              <w:pageBreakBefore w:val="0"/>
              <w:widowControl w:val="0"/>
              <w:kinsoku/>
              <w:wordWrap/>
              <w:overflowPunct/>
              <w:topLinePunct w:val="0"/>
              <w:autoSpaceDE/>
              <w:autoSpaceDN/>
              <w:bidi w:val="0"/>
              <w:adjustRightInd/>
              <w:snapToGrid/>
              <w:spacing w:line="440" w:lineRule="exact"/>
              <w:ind w:left="0" w:right="0" w:firstLine="0" w:firstLineChars="0"/>
              <w:jc w:val="center"/>
              <w:textAlignment w:val="auto"/>
              <w:rPr>
                <w:rFonts w:hint="eastAsia" w:ascii="宋体" w:hAnsi="宋体" w:eastAsia="宋体" w:cs="宋体"/>
                <w:bCs/>
                <w:i w:val="0"/>
                <w:iCs w:val="0"/>
                <w:snapToGrid/>
                <w:color w:val="auto"/>
                <w:kern w:val="0"/>
                <w:sz w:val="24"/>
                <w:szCs w:val="24"/>
                <w:lang w:eastAsia="zh-CN"/>
              </w:rPr>
            </w:pPr>
            <w:r>
              <w:rPr>
                <w:rFonts w:hint="eastAsia" w:ascii="宋体" w:hAnsi="宋体" w:eastAsia="宋体" w:cs="宋体"/>
                <w:b/>
                <w:i w:val="0"/>
                <w:iCs w:val="0"/>
                <w:snapToGrid/>
                <w:color w:val="auto"/>
                <w:kern w:val="0"/>
                <w:sz w:val="24"/>
                <w:szCs w:val="24"/>
                <w:lang w:eastAsia="zh-CN"/>
              </w:rPr>
              <w:t>评分点</w:t>
            </w:r>
          </w:p>
        </w:tc>
        <w:tc>
          <w:tcPr>
            <w:tcW w:w="3884" w:type="pct"/>
            <w:tcBorders>
              <w:top w:val="single" w:color="auto" w:sz="4" w:space="0"/>
              <w:left w:val="single" w:color="auto" w:sz="4" w:space="0"/>
              <w:bottom w:val="single" w:color="auto" w:sz="4" w:space="0"/>
              <w:right w:val="single" w:color="auto" w:sz="4" w:space="0"/>
            </w:tcBorders>
            <w:noWrap w:val="0"/>
            <w:vAlign w:val="center"/>
          </w:tcPr>
          <w:p w14:paraId="331EDF48">
            <w:pPr>
              <w:keepNext w:val="0"/>
              <w:keepLines w:val="0"/>
              <w:pageBreakBefore w:val="0"/>
              <w:widowControl w:val="0"/>
              <w:kinsoku/>
              <w:wordWrap/>
              <w:overflowPunct/>
              <w:topLinePunct w:val="0"/>
              <w:autoSpaceDE/>
              <w:autoSpaceDN/>
              <w:bidi w:val="0"/>
              <w:adjustRightInd/>
              <w:snapToGrid/>
              <w:spacing w:line="440" w:lineRule="exact"/>
              <w:ind w:left="0" w:right="0" w:firstLine="0" w:firstLineChars="0"/>
              <w:jc w:val="center"/>
              <w:textAlignment w:val="auto"/>
              <w:rPr>
                <w:rFonts w:hint="eastAsia" w:ascii="宋体" w:hAnsi="宋体" w:eastAsia="宋体" w:cs="宋体"/>
                <w:b/>
                <w:bCs/>
                <w:i w:val="0"/>
                <w:iCs w:val="0"/>
                <w:snapToGrid/>
                <w:color w:val="auto"/>
                <w:kern w:val="2"/>
                <w:sz w:val="24"/>
                <w:szCs w:val="24"/>
                <w:lang w:eastAsia="zh-CN"/>
              </w:rPr>
            </w:pPr>
            <w:r>
              <w:rPr>
                <w:rFonts w:hint="eastAsia" w:ascii="宋体" w:hAnsi="宋体" w:eastAsia="宋体" w:cs="宋体"/>
                <w:b/>
                <w:i w:val="0"/>
                <w:iCs w:val="0"/>
                <w:snapToGrid/>
                <w:color w:val="auto"/>
                <w:kern w:val="0"/>
                <w:sz w:val="24"/>
                <w:szCs w:val="24"/>
                <w:lang w:eastAsia="zh-CN"/>
              </w:rPr>
              <w:t>评审内容</w:t>
            </w:r>
          </w:p>
        </w:tc>
        <w:tc>
          <w:tcPr>
            <w:tcW w:w="507" w:type="pct"/>
            <w:tcBorders>
              <w:top w:val="single" w:color="auto" w:sz="4" w:space="0"/>
              <w:left w:val="single" w:color="auto" w:sz="4" w:space="0"/>
              <w:bottom w:val="single" w:color="auto" w:sz="4" w:space="0"/>
              <w:right w:val="single" w:color="auto" w:sz="4" w:space="0"/>
            </w:tcBorders>
            <w:noWrap w:val="0"/>
            <w:vAlign w:val="center"/>
          </w:tcPr>
          <w:p w14:paraId="15226205">
            <w:pPr>
              <w:keepNext w:val="0"/>
              <w:keepLines w:val="0"/>
              <w:pageBreakBefore w:val="0"/>
              <w:widowControl w:val="0"/>
              <w:kinsoku/>
              <w:wordWrap/>
              <w:overflowPunct/>
              <w:topLinePunct w:val="0"/>
              <w:autoSpaceDE/>
              <w:autoSpaceDN/>
              <w:bidi w:val="0"/>
              <w:adjustRightInd/>
              <w:snapToGrid/>
              <w:spacing w:line="440" w:lineRule="exact"/>
              <w:ind w:left="0" w:right="0" w:firstLine="0" w:firstLineChars="0"/>
              <w:jc w:val="center"/>
              <w:textAlignment w:val="auto"/>
              <w:rPr>
                <w:rFonts w:hint="eastAsia" w:ascii="宋体" w:hAnsi="宋体" w:eastAsia="宋体" w:cs="宋体"/>
                <w:bCs/>
                <w:i w:val="0"/>
                <w:iCs w:val="0"/>
                <w:snapToGrid/>
                <w:color w:val="auto"/>
                <w:kern w:val="0"/>
                <w:sz w:val="24"/>
                <w:szCs w:val="24"/>
                <w:lang w:eastAsia="zh-CN"/>
              </w:rPr>
            </w:pPr>
            <w:r>
              <w:rPr>
                <w:rFonts w:hint="eastAsia" w:ascii="宋体" w:hAnsi="宋体" w:eastAsia="宋体" w:cs="宋体"/>
                <w:b/>
                <w:i w:val="0"/>
                <w:iCs w:val="0"/>
                <w:snapToGrid/>
                <w:color w:val="auto"/>
                <w:kern w:val="0"/>
                <w:sz w:val="24"/>
                <w:szCs w:val="24"/>
                <w:lang w:eastAsia="zh-CN"/>
              </w:rPr>
              <w:t>分值</w:t>
            </w:r>
          </w:p>
        </w:tc>
      </w:tr>
      <w:tr w14:paraId="2CC3D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08" w:type="pct"/>
            <w:tcBorders>
              <w:top w:val="single" w:color="auto" w:sz="4" w:space="0"/>
              <w:left w:val="single" w:color="auto" w:sz="4" w:space="0"/>
              <w:bottom w:val="single" w:color="auto" w:sz="4" w:space="0"/>
              <w:right w:val="single" w:color="auto" w:sz="4" w:space="0"/>
            </w:tcBorders>
            <w:noWrap w:val="0"/>
            <w:vAlign w:val="center"/>
          </w:tcPr>
          <w:p w14:paraId="48B2C775">
            <w:pPr>
              <w:keepNext w:val="0"/>
              <w:keepLines w:val="0"/>
              <w:pageBreakBefore w:val="0"/>
              <w:widowControl w:val="0"/>
              <w:kinsoku/>
              <w:wordWrap/>
              <w:overflowPunct/>
              <w:topLinePunct w:val="0"/>
              <w:autoSpaceDE/>
              <w:autoSpaceDN/>
              <w:bidi w:val="0"/>
              <w:adjustRightInd/>
              <w:snapToGrid/>
              <w:spacing w:line="440" w:lineRule="exact"/>
              <w:ind w:left="0" w:right="0" w:firstLine="0" w:firstLineChars="0"/>
              <w:jc w:val="center"/>
              <w:textAlignment w:val="auto"/>
              <w:rPr>
                <w:rFonts w:hint="eastAsia" w:ascii="宋体" w:hAnsi="宋体" w:eastAsia="宋体" w:cs="宋体"/>
                <w:bCs/>
                <w:i w:val="0"/>
                <w:iCs w:val="0"/>
                <w:snapToGrid/>
                <w:color w:val="auto"/>
                <w:kern w:val="0"/>
                <w:sz w:val="24"/>
                <w:szCs w:val="24"/>
                <w:highlight w:val="none"/>
                <w:lang w:eastAsia="zh-CN"/>
              </w:rPr>
            </w:pPr>
            <w:r>
              <w:rPr>
                <w:rFonts w:hint="eastAsia" w:ascii="宋体" w:hAnsi="宋体" w:eastAsia="宋体" w:cs="宋体"/>
                <w:bCs/>
                <w:i w:val="0"/>
                <w:iCs w:val="0"/>
                <w:snapToGrid/>
                <w:color w:val="auto"/>
                <w:kern w:val="0"/>
                <w:sz w:val="24"/>
                <w:szCs w:val="24"/>
                <w:highlight w:val="none"/>
                <w:lang w:eastAsia="zh-CN"/>
              </w:rPr>
              <w:t>报价</w:t>
            </w:r>
          </w:p>
        </w:tc>
        <w:tc>
          <w:tcPr>
            <w:tcW w:w="3884" w:type="pct"/>
            <w:tcBorders>
              <w:top w:val="single" w:color="auto" w:sz="4" w:space="0"/>
              <w:left w:val="single" w:color="auto" w:sz="4" w:space="0"/>
              <w:bottom w:val="single" w:color="auto" w:sz="4" w:space="0"/>
              <w:right w:val="single" w:color="auto" w:sz="4" w:space="0"/>
            </w:tcBorders>
            <w:noWrap w:val="0"/>
            <w:vAlign w:val="center"/>
          </w:tcPr>
          <w:p w14:paraId="2BA21E8C">
            <w:pPr>
              <w:keepNext w:val="0"/>
              <w:keepLines w:val="0"/>
              <w:pageBreakBefore w:val="0"/>
              <w:widowControl w:val="0"/>
              <w:kinsoku/>
              <w:wordWrap/>
              <w:overflowPunct/>
              <w:topLinePunct w:val="0"/>
              <w:autoSpaceDE/>
              <w:autoSpaceDN/>
              <w:bidi w:val="0"/>
              <w:adjustRightInd/>
              <w:snapToGrid/>
              <w:spacing w:line="440" w:lineRule="exact"/>
              <w:ind w:left="0" w:right="0" w:firstLine="0" w:firstLineChars="0"/>
              <w:jc w:val="both"/>
              <w:textAlignment w:val="auto"/>
              <w:rPr>
                <w:rFonts w:hint="eastAsia" w:ascii="宋体" w:hAnsi="宋体" w:eastAsia="宋体" w:cs="宋体"/>
                <w:bCs/>
                <w:i w:val="0"/>
                <w:iCs w:val="0"/>
                <w:snapToGrid/>
                <w:color w:val="auto"/>
                <w:kern w:val="0"/>
                <w:sz w:val="24"/>
                <w:szCs w:val="24"/>
                <w:highlight w:val="none"/>
                <w:lang w:eastAsia="zh-CN"/>
              </w:rPr>
            </w:pPr>
            <w:r>
              <w:rPr>
                <w:rFonts w:hint="eastAsia" w:ascii="宋体" w:hAnsi="宋体" w:eastAsia="宋体" w:cs="宋体"/>
                <w:bCs/>
                <w:i w:val="0"/>
                <w:iCs w:val="0"/>
                <w:snapToGrid/>
                <w:color w:val="auto"/>
                <w:kern w:val="0"/>
                <w:sz w:val="24"/>
                <w:szCs w:val="24"/>
                <w:highlight w:val="none"/>
                <w:lang w:eastAsia="zh-CN"/>
              </w:rPr>
              <w:t>价格分采用低价优先法计算，即满足磋商文件要求且最后磋商报价最低的磋商报价为磋商基准价，其价格分为满分。</w:t>
            </w:r>
          </w:p>
          <w:p w14:paraId="7998A208">
            <w:pPr>
              <w:keepNext w:val="0"/>
              <w:keepLines w:val="0"/>
              <w:pageBreakBefore w:val="0"/>
              <w:widowControl w:val="0"/>
              <w:kinsoku/>
              <w:wordWrap/>
              <w:overflowPunct/>
              <w:topLinePunct w:val="0"/>
              <w:autoSpaceDE/>
              <w:autoSpaceDN/>
              <w:bidi w:val="0"/>
              <w:adjustRightInd/>
              <w:snapToGrid/>
              <w:spacing w:line="440" w:lineRule="exact"/>
              <w:ind w:left="0" w:right="0" w:firstLine="0" w:firstLineChars="0"/>
              <w:jc w:val="both"/>
              <w:textAlignment w:val="auto"/>
              <w:rPr>
                <w:rFonts w:hint="eastAsia" w:ascii="宋体" w:hAnsi="宋体" w:eastAsia="宋体" w:cs="宋体"/>
                <w:bCs/>
                <w:i w:val="0"/>
                <w:iCs w:val="0"/>
                <w:snapToGrid/>
                <w:color w:val="auto"/>
                <w:kern w:val="0"/>
                <w:sz w:val="24"/>
                <w:szCs w:val="24"/>
                <w:highlight w:val="none"/>
                <w:lang w:eastAsia="zh-CN"/>
              </w:rPr>
            </w:pPr>
            <w:r>
              <w:rPr>
                <w:rFonts w:hint="eastAsia" w:ascii="宋体" w:hAnsi="宋体" w:eastAsia="宋体" w:cs="宋体"/>
                <w:bCs/>
                <w:i w:val="0"/>
                <w:iCs w:val="0"/>
                <w:snapToGrid/>
                <w:color w:val="auto"/>
                <w:kern w:val="0"/>
                <w:sz w:val="24"/>
                <w:szCs w:val="24"/>
                <w:highlight w:val="none"/>
                <w:lang w:eastAsia="zh-CN"/>
              </w:rPr>
              <w:t>其他供应商的价格分统一按下列公式计算：</w:t>
            </w:r>
          </w:p>
          <w:p w14:paraId="54E355E9">
            <w:pPr>
              <w:keepNext w:val="0"/>
              <w:keepLines w:val="0"/>
              <w:pageBreakBefore w:val="0"/>
              <w:widowControl w:val="0"/>
              <w:kinsoku/>
              <w:wordWrap/>
              <w:overflowPunct/>
              <w:topLinePunct w:val="0"/>
              <w:autoSpaceDE/>
              <w:autoSpaceDN/>
              <w:bidi w:val="0"/>
              <w:adjustRightInd/>
              <w:snapToGrid/>
              <w:spacing w:line="440" w:lineRule="exact"/>
              <w:ind w:left="0" w:right="0" w:firstLine="0" w:firstLineChars="0"/>
              <w:jc w:val="both"/>
              <w:textAlignment w:val="auto"/>
              <w:rPr>
                <w:rFonts w:hint="eastAsia" w:ascii="宋体" w:hAnsi="宋体" w:eastAsia="宋体" w:cs="宋体"/>
                <w:bCs/>
                <w:i w:val="0"/>
                <w:iCs w:val="0"/>
                <w:snapToGrid/>
                <w:color w:val="auto"/>
                <w:kern w:val="0"/>
                <w:sz w:val="24"/>
                <w:szCs w:val="24"/>
                <w:highlight w:val="none"/>
                <w:lang w:eastAsia="zh-CN"/>
              </w:rPr>
            </w:pPr>
            <w:r>
              <w:rPr>
                <w:rFonts w:hint="eastAsia" w:ascii="宋体" w:hAnsi="宋体" w:eastAsia="宋体" w:cs="宋体"/>
                <w:bCs/>
                <w:i w:val="0"/>
                <w:iCs w:val="0"/>
                <w:snapToGrid/>
                <w:color w:val="auto"/>
                <w:kern w:val="0"/>
                <w:sz w:val="24"/>
                <w:szCs w:val="24"/>
                <w:highlight w:val="none"/>
                <w:lang w:eastAsia="zh-CN"/>
              </w:rPr>
              <w:t>报价得分=（磋商基准价/最后磋商报价）×</w:t>
            </w:r>
            <w:r>
              <w:rPr>
                <w:rFonts w:hint="eastAsia" w:ascii="宋体" w:hAnsi="宋体" w:eastAsia="宋体" w:cs="宋体"/>
                <w:bCs/>
                <w:i w:val="0"/>
                <w:iCs w:val="0"/>
                <w:snapToGrid/>
                <w:color w:val="auto"/>
                <w:kern w:val="0"/>
                <w:sz w:val="24"/>
                <w:szCs w:val="24"/>
                <w:highlight w:val="none"/>
                <w:lang w:val="en-US" w:eastAsia="zh-CN"/>
              </w:rPr>
              <w:t>30</w:t>
            </w:r>
            <w:r>
              <w:rPr>
                <w:rFonts w:hint="eastAsia" w:ascii="宋体" w:hAnsi="宋体" w:eastAsia="宋体" w:cs="宋体"/>
                <w:bCs/>
                <w:i w:val="0"/>
                <w:iCs w:val="0"/>
                <w:snapToGrid/>
                <w:color w:val="auto"/>
                <w:kern w:val="0"/>
                <w:sz w:val="24"/>
                <w:szCs w:val="24"/>
                <w:highlight w:val="none"/>
                <w:lang w:eastAsia="zh-CN"/>
              </w:rPr>
              <w:t>；计算结果保留至小数点后两位。</w:t>
            </w:r>
          </w:p>
          <w:p w14:paraId="1B4AA677">
            <w:pPr>
              <w:keepNext w:val="0"/>
              <w:keepLines w:val="0"/>
              <w:pageBreakBefore w:val="0"/>
              <w:widowControl w:val="0"/>
              <w:kinsoku/>
              <w:wordWrap/>
              <w:overflowPunct/>
              <w:topLinePunct w:val="0"/>
              <w:autoSpaceDE/>
              <w:autoSpaceDN/>
              <w:bidi w:val="0"/>
              <w:adjustRightInd/>
              <w:snapToGrid/>
              <w:spacing w:line="440" w:lineRule="exact"/>
              <w:ind w:left="0" w:right="0" w:firstLine="0" w:firstLineChars="0"/>
              <w:jc w:val="both"/>
              <w:textAlignment w:val="auto"/>
              <w:rPr>
                <w:rFonts w:hint="eastAsia" w:ascii="宋体" w:hAnsi="宋体" w:eastAsia="宋体" w:cs="宋体"/>
                <w:bCs/>
                <w:i w:val="0"/>
                <w:iCs w:val="0"/>
                <w:snapToGrid/>
                <w:color w:val="auto"/>
                <w:kern w:val="0"/>
                <w:sz w:val="24"/>
                <w:szCs w:val="24"/>
                <w:highlight w:val="none"/>
                <w:lang w:eastAsia="zh-CN"/>
              </w:rPr>
            </w:pPr>
            <w:r>
              <w:rPr>
                <w:rFonts w:hint="eastAsia" w:ascii="宋体" w:hAnsi="宋体" w:eastAsia="宋体" w:cs="宋体"/>
                <w:b/>
                <w:i w:val="0"/>
                <w:iCs w:val="0"/>
                <w:snapToGrid/>
                <w:color w:val="auto"/>
                <w:kern w:val="0"/>
                <w:sz w:val="24"/>
                <w:szCs w:val="24"/>
                <w:highlight w:val="none"/>
                <w:lang w:eastAsia="zh-CN" w:bidi="ar"/>
              </w:rPr>
              <w:t>评审依据：最后报价。</w:t>
            </w:r>
          </w:p>
        </w:tc>
        <w:tc>
          <w:tcPr>
            <w:tcW w:w="507" w:type="pct"/>
            <w:tcBorders>
              <w:top w:val="single" w:color="auto" w:sz="4" w:space="0"/>
              <w:left w:val="single" w:color="auto" w:sz="4" w:space="0"/>
              <w:bottom w:val="single" w:color="auto" w:sz="4" w:space="0"/>
              <w:right w:val="single" w:color="auto" w:sz="4" w:space="0"/>
            </w:tcBorders>
            <w:noWrap w:val="0"/>
            <w:vAlign w:val="center"/>
          </w:tcPr>
          <w:p w14:paraId="263D845F">
            <w:pPr>
              <w:keepNext w:val="0"/>
              <w:keepLines w:val="0"/>
              <w:pageBreakBefore w:val="0"/>
              <w:widowControl w:val="0"/>
              <w:kinsoku/>
              <w:wordWrap/>
              <w:overflowPunct/>
              <w:topLinePunct w:val="0"/>
              <w:autoSpaceDE/>
              <w:autoSpaceDN/>
              <w:bidi w:val="0"/>
              <w:adjustRightInd/>
              <w:snapToGrid/>
              <w:spacing w:line="440" w:lineRule="exact"/>
              <w:ind w:left="0" w:right="0" w:firstLine="0" w:firstLineChars="0"/>
              <w:jc w:val="center"/>
              <w:textAlignment w:val="auto"/>
              <w:rPr>
                <w:rFonts w:hint="eastAsia" w:ascii="宋体" w:hAnsi="宋体" w:eastAsia="宋体" w:cs="宋体"/>
                <w:bCs/>
                <w:i w:val="0"/>
                <w:iCs w:val="0"/>
                <w:snapToGrid/>
                <w:color w:val="auto"/>
                <w:kern w:val="0"/>
                <w:sz w:val="24"/>
                <w:szCs w:val="24"/>
                <w:highlight w:val="none"/>
                <w:lang w:eastAsia="zh-CN"/>
              </w:rPr>
            </w:pPr>
            <w:r>
              <w:rPr>
                <w:rFonts w:hint="eastAsia" w:ascii="宋体" w:hAnsi="宋体" w:eastAsia="宋体" w:cs="宋体"/>
                <w:bCs/>
                <w:i w:val="0"/>
                <w:iCs w:val="0"/>
                <w:snapToGrid/>
                <w:color w:val="auto"/>
                <w:kern w:val="0"/>
                <w:sz w:val="24"/>
                <w:szCs w:val="24"/>
                <w:highlight w:val="none"/>
                <w:lang w:val="en-US" w:eastAsia="zh-CN"/>
              </w:rPr>
              <w:t>30</w:t>
            </w:r>
            <w:r>
              <w:rPr>
                <w:rFonts w:hint="eastAsia" w:ascii="宋体" w:hAnsi="宋体" w:eastAsia="宋体" w:cs="宋体"/>
                <w:bCs/>
                <w:i w:val="0"/>
                <w:iCs w:val="0"/>
                <w:snapToGrid/>
                <w:color w:val="auto"/>
                <w:kern w:val="0"/>
                <w:sz w:val="24"/>
                <w:szCs w:val="24"/>
                <w:highlight w:val="none"/>
                <w:lang w:eastAsia="zh-CN"/>
              </w:rPr>
              <w:t>分</w:t>
            </w:r>
          </w:p>
        </w:tc>
      </w:tr>
      <w:tr w14:paraId="4BA4A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000" w:type="pct"/>
            <w:gridSpan w:val="3"/>
            <w:tcBorders>
              <w:top w:val="single" w:color="auto" w:sz="4" w:space="0"/>
              <w:left w:val="single" w:color="auto" w:sz="4" w:space="0"/>
              <w:bottom w:val="single" w:color="auto" w:sz="4" w:space="0"/>
              <w:right w:val="single" w:color="auto" w:sz="4" w:space="0"/>
            </w:tcBorders>
            <w:noWrap w:val="0"/>
            <w:vAlign w:val="center"/>
          </w:tcPr>
          <w:p w14:paraId="08A2C122">
            <w:pPr>
              <w:keepNext w:val="0"/>
              <w:keepLines w:val="0"/>
              <w:pageBreakBefore w:val="0"/>
              <w:widowControl w:val="0"/>
              <w:kinsoku/>
              <w:wordWrap/>
              <w:overflowPunct/>
              <w:topLinePunct w:val="0"/>
              <w:autoSpaceDE/>
              <w:autoSpaceDN/>
              <w:bidi w:val="0"/>
              <w:adjustRightInd/>
              <w:snapToGrid/>
              <w:spacing w:line="440" w:lineRule="exact"/>
              <w:ind w:left="0" w:right="0" w:firstLine="0" w:firstLineChars="0"/>
              <w:jc w:val="center"/>
              <w:textAlignment w:val="auto"/>
              <w:rPr>
                <w:rFonts w:hint="eastAsia" w:ascii="宋体" w:hAnsi="宋体" w:eastAsia="宋体" w:cs="宋体"/>
                <w:b/>
                <w:i w:val="0"/>
                <w:iCs w:val="0"/>
                <w:snapToGrid/>
                <w:color w:val="000000"/>
                <w:kern w:val="0"/>
                <w:sz w:val="24"/>
                <w:szCs w:val="24"/>
                <w:lang w:eastAsia="zh-CN"/>
              </w:rPr>
            </w:pPr>
            <w:r>
              <w:rPr>
                <w:rFonts w:hint="eastAsia" w:ascii="宋体" w:hAnsi="宋体" w:eastAsia="宋体" w:cs="宋体"/>
                <w:b/>
                <w:i w:val="0"/>
                <w:iCs w:val="0"/>
                <w:snapToGrid/>
                <w:color w:val="000000"/>
                <w:kern w:val="0"/>
                <w:sz w:val="24"/>
                <w:szCs w:val="24"/>
                <w:lang w:eastAsia="zh-CN"/>
              </w:rPr>
              <w:t>（二）技术</w:t>
            </w:r>
            <w:r>
              <w:rPr>
                <w:rFonts w:hint="eastAsia" w:ascii="宋体" w:hAnsi="宋体" w:eastAsia="宋体" w:cs="宋体"/>
                <w:b/>
                <w:i w:val="0"/>
                <w:iCs w:val="0"/>
                <w:snapToGrid/>
                <w:color w:val="auto"/>
                <w:kern w:val="0"/>
                <w:sz w:val="24"/>
                <w:szCs w:val="24"/>
                <w:lang w:eastAsia="zh-CN"/>
              </w:rPr>
              <w:t>部分（</w:t>
            </w:r>
            <w:r>
              <w:rPr>
                <w:rFonts w:hint="eastAsia" w:ascii="宋体" w:hAnsi="宋体" w:cs="宋体"/>
                <w:b/>
                <w:i w:val="0"/>
                <w:iCs w:val="0"/>
                <w:snapToGrid/>
                <w:color w:val="auto"/>
                <w:kern w:val="0"/>
                <w:sz w:val="24"/>
                <w:szCs w:val="24"/>
                <w:lang w:val="en-US" w:eastAsia="zh-CN"/>
              </w:rPr>
              <w:t>49</w:t>
            </w:r>
            <w:r>
              <w:rPr>
                <w:rFonts w:hint="eastAsia" w:ascii="宋体" w:hAnsi="宋体" w:eastAsia="宋体" w:cs="宋体"/>
                <w:b/>
                <w:i w:val="0"/>
                <w:iCs w:val="0"/>
                <w:snapToGrid/>
                <w:color w:val="auto"/>
                <w:kern w:val="2"/>
                <w:sz w:val="24"/>
                <w:szCs w:val="24"/>
                <w:lang w:eastAsia="zh-CN"/>
              </w:rPr>
              <w:t>分</w:t>
            </w:r>
            <w:r>
              <w:rPr>
                <w:rFonts w:hint="eastAsia" w:ascii="宋体" w:hAnsi="宋体" w:eastAsia="宋体" w:cs="宋体"/>
                <w:b/>
                <w:i w:val="0"/>
                <w:iCs w:val="0"/>
                <w:snapToGrid/>
                <w:color w:val="auto"/>
                <w:kern w:val="0"/>
                <w:sz w:val="24"/>
                <w:szCs w:val="24"/>
                <w:lang w:eastAsia="zh-CN"/>
              </w:rPr>
              <w:t>）</w:t>
            </w:r>
          </w:p>
        </w:tc>
      </w:tr>
      <w:tr w14:paraId="310AE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08" w:type="pct"/>
            <w:tcBorders>
              <w:top w:val="single" w:color="auto" w:sz="4" w:space="0"/>
              <w:left w:val="single" w:color="auto" w:sz="4" w:space="0"/>
              <w:bottom w:val="single" w:color="auto" w:sz="4" w:space="0"/>
              <w:right w:val="single" w:color="auto" w:sz="4" w:space="0"/>
            </w:tcBorders>
            <w:noWrap w:val="0"/>
            <w:vAlign w:val="center"/>
          </w:tcPr>
          <w:p w14:paraId="1193BDFC">
            <w:pPr>
              <w:keepNext w:val="0"/>
              <w:keepLines w:val="0"/>
              <w:pageBreakBefore w:val="0"/>
              <w:widowControl w:val="0"/>
              <w:kinsoku/>
              <w:wordWrap/>
              <w:overflowPunct/>
              <w:topLinePunct w:val="0"/>
              <w:autoSpaceDE/>
              <w:autoSpaceDN/>
              <w:bidi w:val="0"/>
              <w:adjustRightInd/>
              <w:snapToGrid/>
              <w:spacing w:line="440" w:lineRule="exact"/>
              <w:ind w:left="0" w:right="0" w:firstLine="0" w:firstLineChars="0"/>
              <w:jc w:val="center"/>
              <w:textAlignment w:val="auto"/>
              <w:rPr>
                <w:rFonts w:hint="eastAsia" w:ascii="宋体" w:hAnsi="宋体" w:eastAsia="宋体" w:cs="宋体"/>
                <w:b/>
                <w:i w:val="0"/>
                <w:iCs w:val="0"/>
                <w:snapToGrid/>
                <w:color w:val="000000"/>
                <w:kern w:val="0"/>
                <w:sz w:val="24"/>
                <w:szCs w:val="24"/>
                <w:lang w:eastAsia="zh-CN"/>
              </w:rPr>
            </w:pPr>
            <w:r>
              <w:rPr>
                <w:rFonts w:hint="eastAsia" w:ascii="宋体" w:hAnsi="宋体" w:eastAsia="宋体" w:cs="宋体"/>
                <w:b/>
                <w:i w:val="0"/>
                <w:iCs w:val="0"/>
                <w:snapToGrid/>
                <w:color w:val="000000"/>
                <w:kern w:val="0"/>
                <w:sz w:val="24"/>
                <w:szCs w:val="24"/>
                <w:lang w:eastAsia="zh-CN"/>
              </w:rPr>
              <w:t>评分点</w:t>
            </w:r>
          </w:p>
        </w:tc>
        <w:tc>
          <w:tcPr>
            <w:tcW w:w="3884" w:type="pct"/>
            <w:tcBorders>
              <w:top w:val="single" w:color="auto" w:sz="4" w:space="0"/>
              <w:left w:val="single" w:color="auto" w:sz="4" w:space="0"/>
              <w:bottom w:val="single" w:color="auto" w:sz="4" w:space="0"/>
              <w:right w:val="single" w:color="auto" w:sz="4" w:space="0"/>
            </w:tcBorders>
            <w:noWrap w:val="0"/>
            <w:vAlign w:val="center"/>
          </w:tcPr>
          <w:p w14:paraId="3F12B693">
            <w:pPr>
              <w:keepNext w:val="0"/>
              <w:keepLines w:val="0"/>
              <w:pageBreakBefore w:val="0"/>
              <w:widowControl w:val="0"/>
              <w:kinsoku/>
              <w:wordWrap/>
              <w:overflowPunct/>
              <w:topLinePunct w:val="0"/>
              <w:autoSpaceDE/>
              <w:autoSpaceDN/>
              <w:bidi w:val="0"/>
              <w:adjustRightInd/>
              <w:snapToGrid/>
              <w:spacing w:line="440" w:lineRule="exact"/>
              <w:ind w:left="0" w:right="0" w:firstLine="0" w:firstLineChars="0"/>
              <w:jc w:val="center"/>
              <w:textAlignment w:val="auto"/>
              <w:rPr>
                <w:rFonts w:hint="eastAsia" w:ascii="宋体" w:hAnsi="宋体" w:eastAsia="宋体" w:cs="宋体"/>
                <w:b/>
                <w:i w:val="0"/>
                <w:iCs w:val="0"/>
                <w:snapToGrid/>
                <w:color w:val="000000"/>
                <w:kern w:val="0"/>
                <w:sz w:val="24"/>
                <w:szCs w:val="24"/>
                <w:lang w:eastAsia="zh-CN"/>
              </w:rPr>
            </w:pPr>
            <w:r>
              <w:rPr>
                <w:rFonts w:hint="eastAsia" w:ascii="宋体" w:hAnsi="宋体" w:eastAsia="宋体" w:cs="宋体"/>
                <w:b/>
                <w:i w:val="0"/>
                <w:iCs w:val="0"/>
                <w:snapToGrid/>
                <w:color w:val="000000"/>
                <w:kern w:val="0"/>
                <w:sz w:val="24"/>
                <w:szCs w:val="24"/>
                <w:lang w:eastAsia="zh-CN"/>
              </w:rPr>
              <w:t>评审内容</w:t>
            </w:r>
          </w:p>
        </w:tc>
        <w:tc>
          <w:tcPr>
            <w:tcW w:w="507" w:type="pct"/>
            <w:tcBorders>
              <w:top w:val="single" w:color="auto" w:sz="4" w:space="0"/>
              <w:left w:val="single" w:color="auto" w:sz="4" w:space="0"/>
              <w:bottom w:val="single" w:color="auto" w:sz="4" w:space="0"/>
              <w:right w:val="single" w:color="auto" w:sz="4" w:space="0"/>
            </w:tcBorders>
            <w:noWrap w:val="0"/>
            <w:vAlign w:val="center"/>
          </w:tcPr>
          <w:p w14:paraId="618102ED">
            <w:pPr>
              <w:keepNext w:val="0"/>
              <w:keepLines w:val="0"/>
              <w:pageBreakBefore w:val="0"/>
              <w:widowControl w:val="0"/>
              <w:kinsoku/>
              <w:wordWrap/>
              <w:overflowPunct/>
              <w:topLinePunct w:val="0"/>
              <w:autoSpaceDE/>
              <w:autoSpaceDN/>
              <w:bidi w:val="0"/>
              <w:adjustRightInd/>
              <w:snapToGrid/>
              <w:spacing w:line="440" w:lineRule="exact"/>
              <w:ind w:left="0" w:right="0" w:firstLine="0" w:firstLineChars="0"/>
              <w:jc w:val="center"/>
              <w:textAlignment w:val="auto"/>
              <w:rPr>
                <w:rFonts w:hint="eastAsia" w:ascii="宋体" w:hAnsi="宋体" w:eastAsia="宋体" w:cs="宋体"/>
                <w:b/>
                <w:i w:val="0"/>
                <w:iCs w:val="0"/>
                <w:snapToGrid/>
                <w:color w:val="000000"/>
                <w:kern w:val="0"/>
                <w:sz w:val="24"/>
                <w:szCs w:val="24"/>
                <w:lang w:eastAsia="zh-CN"/>
              </w:rPr>
            </w:pPr>
            <w:r>
              <w:rPr>
                <w:rFonts w:hint="eastAsia" w:ascii="宋体" w:hAnsi="宋体" w:eastAsia="宋体" w:cs="宋体"/>
                <w:b/>
                <w:i w:val="0"/>
                <w:iCs w:val="0"/>
                <w:snapToGrid/>
                <w:color w:val="000000"/>
                <w:kern w:val="0"/>
                <w:sz w:val="24"/>
                <w:szCs w:val="24"/>
                <w:lang w:eastAsia="zh-CN"/>
              </w:rPr>
              <w:t>分值</w:t>
            </w:r>
          </w:p>
        </w:tc>
      </w:tr>
      <w:tr w14:paraId="6B60A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608" w:type="pct"/>
            <w:tcBorders>
              <w:top w:val="single" w:color="auto" w:sz="4" w:space="0"/>
              <w:left w:val="single" w:color="auto" w:sz="4" w:space="0"/>
              <w:bottom w:val="single" w:color="auto" w:sz="4" w:space="0"/>
              <w:right w:val="single" w:color="auto" w:sz="4" w:space="0"/>
            </w:tcBorders>
            <w:noWrap w:val="0"/>
            <w:vAlign w:val="center"/>
          </w:tcPr>
          <w:p w14:paraId="61A88FA2">
            <w:pPr>
              <w:keepNext w:val="0"/>
              <w:keepLines w:val="0"/>
              <w:pageBreakBefore w:val="0"/>
              <w:widowControl w:val="0"/>
              <w:kinsoku/>
              <w:wordWrap/>
              <w:overflowPunct/>
              <w:topLinePunct w:val="0"/>
              <w:autoSpaceDE/>
              <w:autoSpaceDN/>
              <w:bidi w:val="0"/>
              <w:adjustRightInd/>
              <w:snapToGrid/>
              <w:spacing w:line="440" w:lineRule="exact"/>
              <w:ind w:left="0" w:right="0" w:firstLine="0" w:firstLineChars="0"/>
              <w:jc w:val="center"/>
              <w:textAlignment w:val="auto"/>
              <w:rPr>
                <w:rFonts w:hint="eastAsia" w:ascii="宋体" w:hAnsi="宋体" w:eastAsia="宋体" w:cs="宋体"/>
                <w:bCs/>
                <w:i w:val="0"/>
                <w:iCs w:val="0"/>
                <w:snapToGrid/>
                <w:color w:val="000000"/>
                <w:kern w:val="0"/>
                <w:sz w:val="24"/>
                <w:szCs w:val="24"/>
                <w:lang w:eastAsia="zh-CN"/>
              </w:rPr>
            </w:pPr>
            <w:r>
              <w:rPr>
                <w:rFonts w:hint="eastAsia"/>
                <w:color w:val="000000"/>
                <w:sz w:val="24"/>
                <w:szCs w:val="24"/>
                <w:highlight w:val="none"/>
              </w:rPr>
              <w:t>技术参数响应情况</w:t>
            </w:r>
          </w:p>
        </w:tc>
        <w:tc>
          <w:tcPr>
            <w:tcW w:w="3884" w:type="pct"/>
            <w:tcBorders>
              <w:top w:val="single" w:color="auto" w:sz="4" w:space="0"/>
              <w:left w:val="single" w:color="auto" w:sz="4" w:space="0"/>
              <w:bottom w:val="single" w:color="auto" w:sz="4" w:space="0"/>
              <w:right w:val="single" w:color="auto" w:sz="4" w:space="0"/>
            </w:tcBorders>
            <w:noWrap w:val="0"/>
            <w:vAlign w:val="top"/>
          </w:tcPr>
          <w:p w14:paraId="1C1A7857">
            <w:pPr>
              <w:spacing w:line="360" w:lineRule="auto"/>
              <w:jc w:val="left"/>
              <w:rPr>
                <w:rFonts w:hint="eastAsia" w:ascii="宋体" w:hAnsi="宋体" w:eastAsia="宋体" w:cs="宋体"/>
                <w:color w:val="000000"/>
                <w:sz w:val="24"/>
                <w:szCs w:val="24"/>
                <w:highlight w:val="none"/>
                <w:lang w:val="en-US" w:eastAsia="zh-CN"/>
              </w:rPr>
            </w:pPr>
            <w:r>
              <w:rPr>
                <w:rFonts w:hint="eastAsia"/>
                <w:sz w:val="24"/>
                <w:szCs w:val="24"/>
                <w:lang w:val="en-US" w:eastAsia="zh-CN"/>
              </w:rPr>
              <w:t>根据供应商所投产品对采购需求中</w:t>
            </w:r>
            <w:r>
              <w:rPr>
                <w:sz w:val="24"/>
                <w:szCs w:val="24"/>
              </w:rPr>
              <w:t>加注“</w:t>
            </w:r>
            <w:r>
              <w:rPr>
                <w:rFonts w:hint="eastAsia" w:ascii="宋体" w:hAnsi="宋体" w:eastAsia="宋体" w:cs="宋体"/>
                <w:color w:val="000000"/>
                <w:sz w:val="24"/>
                <w:szCs w:val="24"/>
                <w:highlight w:val="none"/>
                <w:lang w:val="en-US" w:eastAsia="zh-CN"/>
              </w:rPr>
              <w:t>★</w:t>
            </w:r>
            <w:r>
              <w:rPr>
                <w:sz w:val="24"/>
                <w:szCs w:val="24"/>
              </w:rPr>
              <w:t>”号的技术参数响应情况进行评分：全部满足的得</w:t>
            </w:r>
            <w:r>
              <w:rPr>
                <w:rFonts w:hint="eastAsia"/>
                <w:sz w:val="24"/>
                <w:szCs w:val="24"/>
                <w:lang w:val="en-US" w:eastAsia="zh-CN"/>
              </w:rPr>
              <w:t>24</w:t>
            </w:r>
            <w:r>
              <w:rPr>
                <w:sz w:val="24"/>
                <w:szCs w:val="24"/>
              </w:rPr>
              <w:t>分，每出现一项负偏离扣2分，扣完为止。</w:t>
            </w:r>
          </w:p>
          <w:p w14:paraId="456EDE93">
            <w:pPr>
              <w:keepNext w:val="0"/>
              <w:keepLines w:val="0"/>
              <w:pageBreakBefore w:val="0"/>
              <w:widowControl w:val="0"/>
              <w:kinsoku/>
              <w:wordWrap/>
              <w:overflowPunct/>
              <w:topLinePunct w:val="0"/>
              <w:autoSpaceDE/>
              <w:autoSpaceDN/>
              <w:bidi w:val="0"/>
              <w:adjustRightInd/>
              <w:snapToGrid/>
              <w:spacing w:line="440" w:lineRule="exact"/>
              <w:ind w:left="0" w:right="0" w:firstLine="0" w:firstLineChars="0"/>
              <w:jc w:val="both"/>
              <w:textAlignment w:val="auto"/>
              <w:rPr>
                <w:rFonts w:hint="default" w:ascii="宋体" w:hAnsi="宋体" w:eastAsia="宋体" w:cs="宋体"/>
                <w:bCs/>
                <w:i w:val="0"/>
                <w:iCs w:val="0"/>
                <w:snapToGrid/>
                <w:color w:val="000000"/>
                <w:kern w:val="0"/>
                <w:sz w:val="24"/>
                <w:szCs w:val="24"/>
                <w:lang w:val="en-US" w:eastAsia="zh-CN"/>
              </w:rPr>
            </w:pPr>
            <w:r>
              <w:rPr>
                <w:rFonts w:hint="eastAsia" w:ascii="宋体" w:hAnsi="宋体" w:eastAsia="宋体" w:cs="宋体"/>
                <w:b/>
                <w:bCs w:val="0"/>
                <w:i w:val="0"/>
                <w:iCs w:val="0"/>
                <w:snapToGrid/>
                <w:color w:val="000000"/>
                <w:kern w:val="0"/>
                <w:sz w:val="24"/>
                <w:szCs w:val="24"/>
                <w:lang w:eastAsia="zh-CN" w:bidi="ar"/>
              </w:rPr>
              <w:t>评审依据：</w:t>
            </w:r>
            <w:r>
              <w:rPr>
                <w:rFonts w:hint="eastAsia" w:ascii="宋体" w:hAnsi="宋体" w:eastAsia="宋体" w:cs="宋体"/>
                <w:b/>
                <w:bCs w:val="0"/>
                <w:color w:val="000000"/>
                <w:sz w:val="24"/>
                <w:szCs w:val="24"/>
                <w:highlight w:val="none"/>
                <w:lang w:val="en-US" w:eastAsia="zh-CN"/>
              </w:rPr>
              <w:t>带“★”项提供技术参数确认函并加盖制造商公章或相关功能系统截图并加盖供应商公章。</w:t>
            </w:r>
          </w:p>
        </w:tc>
        <w:tc>
          <w:tcPr>
            <w:tcW w:w="507" w:type="pct"/>
            <w:tcBorders>
              <w:top w:val="single" w:color="auto" w:sz="4" w:space="0"/>
              <w:left w:val="single" w:color="auto" w:sz="4" w:space="0"/>
              <w:bottom w:val="single" w:color="auto" w:sz="4" w:space="0"/>
              <w:right w:val="single" w:color="auto" w:sz="4" w:space="0"/>
            </w:tcBorders>
            <w:noWrap w:val="0"/>
            <w:vAlign w:val="top"/>
          </w:tcPr>
          <w:p w14:paraId="0DF57E22">
            <w:pPr>
              <w:keepNext w:val="0"/>
              <w:keepLines w:val="0"/>
              <w:pageBreakBefore w:val="0"/>
              <w:widowControl w:val="0"/>
              <w:kinsoku/>
              <w:wordWrap/>
              <w:overflowPunct/>
              <w:topLinePunct w:val="0"/>
              <w:autoSpaceDE/>
              <w:autoSpaceDN/>
              <w:bidi w:val="0"/>
              <w:adjustRightInd/>
              <w:snapToGrid/>
              <w:spacing w:line="440" w:lineRule="exact"/>
              <w:ind w:left="0" w:right="0" w:firstLine="0" w:firstLineChars="0"/>
              <w:jc w:val="both"/>
              <w:textAlignment w:val="auto"/>
              <w:rPr>
                <w:rFonts w:hint="eastAsia" w:ascii="宋体" w:hAnsi="宋体" w:eastAsia="宋体" w:cs="宋体"/>
                <w:b/>
                <w:i w:val="0"/>
                <w:iCs w:val="0"/>
                <w:snapToGrid/>
                <w:color w:val="000000"/>
                <w:kern w:val="0"/>
                <w:sz w:val="24"/>
                <w:szCs w:val="24"/>
                <w:lang w:eastAsia="zh-CN" w:bidi="ar"/>
              </w:rPr>
            </w:pPr>
          </w:p>
          <w:p w14:paraId="3253B09E">
            <w:pPr>
              <w:keepNext w:val="0"/>
              <w:keepLines w:val="0"/>
              <w:pageBreakBefore w:val="0"/>
              <w:widowControl w:val="0"/>
              <w:kinsoku/>
              <w:wordWrap/>
              <w:overflowPunct/>
              <w:topLinePunct w:val="0"/>
              <w:autoSpaceDE/>
              <w:autoSpaceDN/>
              <w:bidi w:val="0"/>
              <w:adjustRightInd/>
              <w:snapToGrid/>
              <w:spacing w:line="440" w:lineRule="exact"/>
              <w:ind w:left="0" w:right="0" w:firstLine="0" w:firstLineChars="0"/>
              <w:jc w:val="both"/>
              <w:textAlignment w:val="auto"/>
              <w:rPr>
                <w:rFonts w:hint="eastAsia" w:ascii="宋体" w:hAnsi="宋体" w:eastAsia="宋体" w:cs="宋体"/>
                <w:b/>
                <w:i w:val="0"/>
                <w:iCs w:val="0"/>
                <w:snapToGrid/>
                <w:color w:val="000000"/>
                <w:kern w:val="0"/>
                <w:sz w:val="24"/>
                <w:szCs w:val="24"/>
                <w:lang w:eastAsia="zh-CN" w:bidi="ar"/>
              </w:rPr>
            </w:pPr>
          </w:p>
          <w:p w14:paraId="0BEF2C11">
            <w:pPr>
              <w:keepNext w:val="0"/>
              <w:keepLines w:val="0"/>
              <w:pageBreakBefore w:val="0"/>
              <w:widowControl w:val="0"/>
              <w:kinsoku/>
              <w:wordWrap/>
              <w:overflowPunct/>
              <w:topLinePunct w:val="0"/>
              <w:autoSpaceDE/>
              <w:autoSpaceDN/>
              <w:bidi w:val="0"/>
              <w:adjustRightInd/>
              <w:snapToGrid/>
              <w:spacing w:line="440" w:lineRule="exact"/>
              <w:ind w:left="0" w:right="0" w:firstLine="0" w:firstLineChars="0"/>
              <w:jc w:val="both"/>
              <w:textAlignment w:val="auto"/>
              <w:rPr>
                <w:rFonts w:hint="default" w:ascii="宋体" w:hAnsi="宋体" w:eastAsia="宋体" w:cs="宋体"/>
                <w:b/>
                <w:i w:val="0"/>
                <w:iCs w:val="0"/>
                <w:snapToGrid/>
                <w:color w:val="000000"/>
                <w:kern w:val="0"/>
                <w:sz w:val="24"/>
                <w:szCs w:val="24"/>
                <w:lang w:val="en-US" w:eastAsia="zh-CN" w:bidi="ar"/>
              </w:rPr>
            </w:pPr>
            <w:r>
              <w:rPr>
                <w:rFonts w:hint="eastAsia" w:ascii="宋体" w:hAnsi="宋体" w:cs="宋体"/>
                <w:b/>
                <w:i w:val="0"/>
                <w:iCs w:val="0"/>
                <w:snapToGrid/>
                <w:color w:val="000000"/>
                <w:kern w:val="0"/>
                <w:sz w:val="24"/>
                <w:szCs w:val="24"/>
                <w:lang w:val="en-US" w:eastAsia="zh-CN" w:bidi="ar"/>
              </w:rPr>
              <w:t xml:space="preserve"> </w:t>
            </w:r>
            <w:r>
              <w:rPr>
                <w:rFonts w:hint="eastAsia" w:ascii="宋体" w:hAnsi="宋体" w:cs="宋体"/>
                <w:b w:val="0"/>
                <w:bCs/>
                <w:i w:val="0"/>
                <w:iCs w:val="0"/>
                <w:snapToGrid/>
                <w:color w:val="000000"/>
                <w:kern w:val="0"/>
                <w:sz w:val="24"/>
                <w:szCs w:val="24"/>
                <w:lang w:val="en-US" w:eastAsia="zh-CN" w:bidi="ar"/>
              </w:rPr>
              <w:t>24分</w:t>
            </w:r>
          </w:p>
        </w:tc>
      </w:tr>
      <w:tr w14:paraId="7FA57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608" w:type="pct"/>
            <w:tcBorders>
              <w:top w:val="single" w:color="auto" w:sz="4" w:space="0"/>
              <w:left w:val="single" w:color="auto" w:sz="4" w:space="0"/>
              <w:bottom w:val="single" w:color="auto" w:sz="4" w:space="0"/>
              <w:right w:val="single" w:color="auto" w:sz="4" w:space="0"/>
            </w:tcBorders>
            <w:noWrap w:val="0"/>
            <w:vAlign w:val="center"/>
          </w:tcPr>
          <w:p w14:paraId="5DDBB8CA">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440" w:lineRule="exact"/>
              <w:ind w:left="0" w:leftChars="0" w:right="0" w:rightChars="0" w:firstLine="0" w:firstLineChars="0"/>
              <w:jc w:val="center"/>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color w:val="000000"/>
                <w:sz w:val="24"/>
                <w:szCs w:val="24"/>
                <w:lang w:val="en-US" w:eastAsia="zh-CN"/>
              </w:rPr>
              <w:t>题库资源加分项</w:t>
            </w:r>
          </w:p>
        </w:tc>
        <w:tc>
          <w:tcPr>
            <w:tcW w:w="3884" w:type="pct"/>
            <w:tcBorders>
              <w:top w:val="single" w:color="auto" w:sz="4" w:space="0"/>
              <w:left w:val="single" w:color="auto" w:sz="4" w:space="0"/>
              <w:bottom w:val="single" w:color="auto" w:sz="4" w:space="0"/>
              <w:right w:val="single" w:color="auto" w:sz="4" w:space="0"/>
            </w:tcBorders>
            <w:noWrap w:val="0"/>
            <w:vAlign w:val="center"/>
          </w:tcPr>
          <w:p w14:paraId="0967800C">
            <w:pPr>
              <w:keepNext w:val="0"/>
              <w:keepLines w:val="0"/>
              <w:pageBreakBefore w:val="0"/>
              <w:widowControl/>
              <w:suppressLineNumbers w:val="0"/>
              <w:kinsoku/>
              <w:wordWrap/>
              <w:overflowPunct/>
              <w:topLinePunct w:val="0"/>
              <w:autoSpaceDE/>
              <w:autoSpaceDN/>
              <w:bidi w:val="0"/>
              <w:spacing w:line="440" w:lineRule="exact"/>
              <w:ind w:left="0" w:right="0" w:firstLine="0" w:firstLineChars="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spacing w:val="5"/>
                <w:sz w:val="24"/>
                <w:szCs w:val="24"/>
                <w:highlight w:val="none"/>
                <w:lang w:val="en-US" w:eastAsia="zh-CN"/>
              </w:rPr>
              <w:t>题库系统在满足采购需求中的基本要求下，</w:t>
            </w:r>
            <w:r>
              <w:rPr>
                <w:rFonts w:hint="eastAsia" w:ascii="宋体" w:hAnsi="宋体" w:eastAsia="宋体" w:cs="宋体"/>
                <w:color w:val="000000"/>
                <w:kern w:val="0"/>
                <w:sz w:val="24"/>
                <w:szCs w:val="24"/>
                <w:lang w:val="en-US" w:eastAsia="zh-CN" w:bidi="ar"/>
              </w:rPr>
              <w:t>每增加下列任意 1 门学科（且每门学科题量不少于1000 题）， 加 2分，本项最高 10分。</w:t>
            </w:r>
          </w:p>
          <w:p w14:paraId="4C225B7C">
            <w:pPr>
              <w:pStyle w:val="44"/>
              <w:keepNext w:val="0"/>
              <w:keepLines w:val="0"/>
              <w:pageBreakBefore w:val="0"/>
              <w:widowControl/>
              <w:numPr>
                <w:ilvl w:val="0"/>
                <w:numId w:val="0"/>
              </w:numPr>
              <w:kinsoku/>
              <w:wordWrap/>
              <w:overflowPunct/>
              <w:topLinePunct w:val="0"/>
              <w:autoSpaceDE/>
              <w:autoSpaceDN/>
              <w:bidi w:val="0"/>
              <w:spacing w:line="440" w:lineRule="exact"/>
              <w:ind w:left="0" w:leftChars="0" w:right="0" w:firstLine="0" w:firstLineChars="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rPr>
              <w:t>卫</w:t>
            </w:r>
            <w:r>
              <w:rPr>
                <w:rFonts w:hint="eastAsia" w:ascii="宋体" w:hAnsi="宋体" w:eastAsia="宋体" w:cs="宋体"/>
                <w:color w:val="000000"/>
                <w:kern w:val="0"/>
                <w:sz w:val="24"/>
                <w:szCs w:val="24"/>
                <w:highlight w:val="none"/>
              </w:rPr>
              <w:t>生学、医患沟通学、护士人文修养、</w:t>
            </w:r>
            <w:r>
              <w:rPr>
                <w:rFonts w:hint="eastAsia" w:ascii="宋体" w:hAnsi="宋体" w:eastAsia="宋体" w:cs="宋体"/>
                <w:color w:val="000000"/>
                <w:kern w:val="0"/>
                <w:sz w:val="24"/>
                <w:szCs w:val="24"/>
              </w:rPr>
              <w:t>医学导论</w:t>
            </w:r>
            <w:r>
              <w:rPr>
                <w:rFonts w:hint="eastAsia" w:ascii="宋体" w:hAnsi="宋体" w:eastAsia="宋体" w:cs="宋体"/>
                <w:color w:val="000000"/>
                <w:kern w:val="0"/>
                <w:sz w:val="24"/>
                <w:szCs w:val="24"/>
                <w:highlight w:val="none"/>
              </w:rPr>
              <w:t>、肿瘤学概论。</w:t>
            </w:r>
          </w:p>
          <w:p w14:paraId="2EBD17C4">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440" w:lineRule="exact"/>
              <w:ind w:left="0" w:leftChars="0" w:right="0" w:rightChars="0" w:firstLine="0" w:firstLineChars="0"/>
              <w:jc w:val="left"/>
              <w:textAlignment w:val="auto"/>
              <w:rPr>
                <w:rFonts w:hint="eastAsia" w:ascii="宋体" w:hAnsi="宋体" w:eastAsia="宋体" w:cs="宋体"/>
                <w:b w:val="0"/>
                <w:bCs w:val="0"/>
                <w:i w:val="0"/>
                <w:iCs w:val="0"/>
                <w:caps w:val="0"/>
                <w:color w:val="000000"/>
                <w:spacing w:val="0"/>
                <w:sz w:val="24"/>
                <w:szCs w:val="24"/>
                <w:highlight w:val="none"/>
                <w:shd w:val="clear" w:color="auto" w:fill="FFFFFF"/>
                <w:lang w:val="en-US" w:eastAsia="zh-CN"/>
              </w:rPr>
            </w:pPr>
            <w:r>
              <w:rPr>
                <w:rFonts w:hint="eastAsia" w:ascii="宋体" w:hAnsi="宋体" w:eastAsia="宋体" w:cs="宋体"/>
                <w:b/>
                <w:bCs/>
                <w:color w:val="000000"/>
                <w:sz w:val="24"/>
                <w:szCs w:val="24"/>
              </w:rPr>
              <w:t>评审依据：</w:t>
            </w:r>
            <w:r>
              <w:rPr>
                <w:rFonts w:hint="eastAsia" w:ascii="宋体" w:hAnsi="宋体" w:eastAsia="宋体" w:cs="宋体"/>
                <w:b/>
                <w:bCs/>
                <w:color w:val="000000"/>
                <w:kern w:val="0"/>
                <w:sz w:val="24"/>
                <w:szCs w:val="24"/>
                <w:lang w:val="en-US" w:eastAsia="zh-CN" w:bidi="ar"/>
              </w:rPr>
              <w:t>提供承诺函、平台学科资源截图及详细的学科清单并加盖供应商公章佐证。</w:t>
            </w:r>
          </w:p>
        </w:tc>
        <w:tc>
          <w:tcPr>
            <w:tcW w:w="507" w:type="pct"/>
            <w:tcBorders>
              <w:top w:val="single" w:color="auto" w:sz="4" w:space="0"/>
              <w:left w:val="single" w:color="auto" w:sz="4" w:space="0"/>
              <w:bottom w:val="single" w:color="auto" w:sz="4" w:space="0"/>
              <w:right w:val="single" w:color="auto" w:sz="4" w:space="0"/>
            </w:tcBorders>
            <w:noWrap w:val="0"/>
            <w:vAlign w:val="center"/>
          </w:tcPr>
          <w:p w14:paraId="70F46CA5">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440" w:lineRule="exact"/>
              <w:ind w:left="0" w:leftChars="0" w:right="0" w:righ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color w:val="000000"/>
                <w:kern w:val="0"/>
                <w:sz w:val="24"/>
                <w:szCs w:val="24"/>
                <w:lang w:val="en-US" w:eastAsia="zh-CN"/>
              </w:rPr>
              <w:t>10</w:t>
            </w:r>
            <w:r>
              <w:rPr>
                <w:rFonts w:hint="eastAsia" w:ascii="宋体" w:hAnsi="宋体" w:eastAsia="宋体" w:cs="宋体"/>
                <w:color w:val="000000"/>
                <w:kern w:val="0"/>
                <w:sz w:val="24"/>
                <w:szCs w:val="24"/>
              </w:rPr>
              <w:t>分</w:t>
            </w:r>
          </w:p>
        </w:tc>
      </w:tr>
      <w:tr w14:paraId="5E840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608" w:type="pct"/>
            <w:tcBorders>
              <w:top w:val="single" w:color="auto" w:sz="4" w:space="0"/>
              <w:left w:val="single" w:color="auto" w:sz="4" w:space="0"/>
              <w:bottom w:val="single" w:color="auto" w:sz="4" w:space="0"/>
              <w:right w:val="single" w:color="auto" w:sz="4" w:space="0"/>
            </w:tcBorders>
            <w:noWrap w:val="0"/>
            <w:vAlign w:val="center"/>
          </w:tcPr>
          <w:p w14:paraId="1675D21E">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440" w:lineRule="exact"/>
              <w:ind w:left="0" w:leftChars="0" w:right="0" w:rightChars="0" w:firstLine="0" w:firstLineChars="0"/>
              <w:jc w:val="center"/>
              <w:textAlignment w:val="auto"/>
              <w:rPr>
                <w:rFonts w:hint="eastAsia" w:ascii="宋体" w:hAnsi="宋体" w:eastAsia="宋体" w:cs="宋体"/>
                <w:b w:val="0"/>
                <w:bCs/>
                <w:strike w:val="0"/>
                <w:dstrike w:val="0"/>
                <w:color w:val="auto"/>
                <w:sz w:val="24"/>
                <w:szCs w:val="24"/>
                <w:lang w:val="en-US" w:eastAsia="zh-CN"/>
              </w:rPr>
            </w:pPr>
            <w:r>
              <w:rPr>
                <w:rFonts w:hint="eastAsia" w:ascii="宋体" w:hAnsi="宋体" w:eastAsia="宋体" w:cs="宋体"/>
                <w:b w:val="0"/>
                <w:bCs/>
                <w:strike w:val="0"/>
                <w:dstrike w:val="0"/>
                <w:color w:val="auto"/>
                <w:sz w:val="24"/>
                <w:szCs w:val="24"/>
                <w:lang w:val="en-US" w:eastAsia="zh-CN"/>
              </w:rPr>
              <w:t>平台</w:t>
            </w:r>
          </w:p>
          <w:p w14:paraId="3D0B709F">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440" w:lineRule="exact"/>
              <w:ind w:left="0" w:leftChars="0" w:right="0" w:rightChars="0" w:firstLine="0" w:firstLineChars="0"/>
              <w:jc w:val="center"/>
              <w:textAlignment w:val="auto"/>
              <w:rPr>
                <w:rFonts w:hint="eastAsia" w:ascii="宋体" w:hAnsi="宋体" w:eastAsia="宋体" w:cs="宋体"/>
                <w:b w:val="0"/>
                <w:bCs/>
                <w:i w:val="0"/>
                <w:iCs w:val="0"/>
                <w:caps w:val="0"/>
                <w:strike w:val="0"/>
                <w:dstrike w:val="0"/>
                <w:color w:val="auto"/>
                <w:spacing w:val="0"/>
                <w:sz w:val="24"/>
                <w:szCs w:val="24"/>
                <w:highlight w:val="none"/>
                <w:shd w:val="clear" w:color="auto" w:fill="FFFFFF"/>
                <w:lang w:val="en-US" w:eastAsia="zh-CN"/>
              </w:rPr>
            </w:pPr>
            <w:r>
              <w:rPr>
                <w:rFonts w:hint="eastAsia" w:ascii="宋体" w:hAnsi="宋体" w:eastAsia="宋体" w:cs="宋体"/>
                <w:b w:val="0"/>
                <w:bCs/>
                <w:strike w:val="0"/>
                <w:dstrike w:val="0"/>
                <w:color w:val="auto"/>
                <w:sz w:val="24"/>
                <w:szCs w:val="24"/>
                <w:lang w:val="en-US" w:eastAsia="zh-CN"/>
              </w:rPr>
              <w:t>资质</w:t>
            </w:r>
          </w:p>
        </w:tc>
        <w:tc>
          <w:tcPr>
            <w:tcW w:w="3884" w:type="pct"/>
            <w:tcBorders>
              <w:top w:val="single" w:color="auto" w:sz="4" w:space="0"/>
              <w:left w:val="single" w:color="auto" w:sz="4" w:space="0"/>
              <w:bottom w:val="single" w:color="auto" w:sz="4" w:space="0"/>
              <w:right w:val="single" w:color="auto" w:sz="4" w:space="0"/>
            </w:tcBorders>
            <w:noWrap w:val="0"/>
            <w:vAlign w:val="center"/>
          </w:tcPr>
          <w:p w14:paraId="1037E946">
            <w:pPr>
              <w:pStyle w:val="8"/>
              <w:keepNext w:val="0"/>
              <w:keepLines w:val="0"/>
              <w:pageBreakBefore w:val="0"/>
              <w:kinsoku/>
              <w:wordWrap/>
              <w:overflowPunct/>
              <w:topLinePunct w:val="0"/>
              <w:autoSpaceDE/>
              <w:autoSpaceDN/>
              <w:bidi w:val="0"/>
              <w:spacing w:line="440" w:lineRule="exact"/>
              <w:ind w:left="0" w:right="0" w:firstLine="0" w:firstLineChars="0"/>
              <w:textAlignment w:val="auto"/>
              <w:rPr>
                <w:rFonts w:hint="default" w:ascii="宋体" w:hAnsi="宋体" w:eastAsia="宋体" w:cs="宋体"/>
                <w:bCs/>
                <w:strike w:val="0"/>
                <w:dstrike w:val="0"/>
                <w:color w:val="000000"/>
                <w:kern w:val="0"/>
                <w:sz w:val="24"/>
                <w:szCs w:val="24"/>
                <w:highlight w:val="none"/>
                <w:lang w:val="en-US" w:eastAsia="zh-CN"/>
              </w:rPr>
            </w:pPr>
            <w:r>
              <w:rPr>
                <w:rFonts w:hint="eastAsia" w:ascii="宋体" w:hAnsi="宋体" w:eastAsia="宋体" w:cs="宋体"/>
                <w:bCs/>
                <w:strike w:val="0"/>
                <w:dstrike w:val="0"/>
                <w:color w:val="000000"/>
                <w:kern w:val="0"/>
                <w:sz w:val="24"/>
                <w:szCs w:val="24"/>
                <w:highlight w:val="none"/>
                <w:lang w:val="en-US" w:eastAsia="zh-CN"/>
              </w:rPr>
              <w:t>平台</w:t>
            </w:r>
            <w:r>
              <w:rPr>
                <w:rFonts w:hint="eastAsia" w:ascii="宋体" w:hAnsi="宋体" w:eastAsia="宋体" w:cs="宋体"/>
                <w:bCs/>
                <w:strike w:val="0"/>
                <w:dstrike w:val="0"/>
                <w:color w:val="000000"/>
                <w:kern w:val="0"/>
                <w:sz w:val="24"/>
                <w:szCs w:val="24"/>
                <w:highlight w:val="none"/>
              </w:rPr>
              <w:t>具备</w:t>
            </w:r>
            <w:r>
              <w:rPr>
                <w:rFonts w:hint="eastAsia" w:ascii="宋体" w:hAnsi="宋体" w:eastAsia="宋体" w:cs="宋体"/>
                <w:bCs/>
                <w:strike w:val="0"/>
                <w:dstrike w:val="0"/>
                <w:color w:val="000000"/>
                <w:kern w:val="0"/>
                <w:sz w:val="24"/>
                <w:szCs w:val="24"/>
                <w:highlight w:val="none"/>
                <w:lang w:val="en-US" w:eastAsia="zh-CN"/>
              </w:rPr>
              <w:t>有效期内的</w:t>
            </w:r>
            <w:r>
              <w:rPr>
                <w:rFonts w:hint="eastAsia" w:ascii="宋体" w:hAnsi="宋体" w:eastAsia="宋体" w:cs="宋体"/>
                <w:bCs/>
                <w:strike w:val="0"/>
                <w:dstrike w:val="0"/>
                <w:color w:val="000000"/>
                <w:kern w:val="0"/>
                <w:sz w:val="24"/>
                <w:szCs w:val="24"/>
                <w:highlight w:val="none"/>
              </w:rPr>
              <w:t>系统安全等级保护备案证明（三级）</w:t>
            </w:r>
            <w:r>
              <w:rPr>
                <w:rFonts w:hint="eastAsia" w:ascii="宋体" w:hAnsi="宋体" w:eastAsia="宋体" w:cs="宋体"/>
                <w:bCs/>
                <w:strike w:val="0"/>
                <w:dstrike w:val="0"/>
                <w:color w:val="000000"/>
                <w:kern w:val="0"/>
                <w:sz w:val="24"/>
                <w:szCs w:val="24"/>
                <w:highlight w:val="none"/>
                <w:lang w:val="en-US" w:eastAsia="zh-CN"/>
              </w:rPr>
              <w:t>及以上的得</w:t>
            </w:r>
            <w:r>
              <w:rPr>
                <w:rFonts w:hint="eastAsia" w:ascii="宋体" w:hAnsi="宋体" w:cs="宋体"/>
                <w:bCs/>
                <w:strike w:val="0"/>
                <w:dstrike w:val="0"/>
                <w:color w:val="000000"/>
                <w:kern w:val="0"/>
                <w:sz w:val="24"/>
                <w:szCs w:val="24"/>
                <w:highlight w:val="none"/>
                <w:lang w:val="en-US" w:eastAsia="zh-CN"/>
              </w:rPr>
              <w:t>6</w:t>
            </w:r>
            <w:r>
              <w:rPr>
                <w:rFonts w:hint="eastAsia" w:ascii="宋体" w:hAnsi="宋体" w:eastAsia="宋体" w:cs="宋体"/>
                <w:bCs/>
                <w:strike w:val="0"/>
                <w:dstrike w:val="0"/>
                <w:color w:val="000000"/>
                <w:kern w:val="0"/>
                <w:sz w:val="24"/>
                <w:szCs w:val="24"/>
                <w:highlight w:val="none"/>
                <w:lang w:val="en-US" w:eastAsia="zh-CN"/>
              </w:rPr>
              <w:t>分。</w:t>
            </w:r>
          </w:p>
          <w:p w14:paraId="4BB87CA9">
            <w:pPr>
              <w:pStyle w:val="63"/>
              <w:keepNext w:val="0"/>
              <w:keepLines w:val="0"/>
              <w:pageBreakBefore w:val="0"/>
              <w:suppressLineNumbers w:val="0"/>
              <w:kinsoku/>
              <w:wordWrap/>
              <w:overflowPunct/>
              <w:topLinePunct w:val="0"/>
              <w:autoSpaceDE/>
              <w:autoSpaceDN/>
              <w:bidi w:val="0"/>
              <w:spacing w:beforeAutospacing="0" w:after="0" w:afterAutospacing="0" w:line="440" w:lineRule="exact"/>
              <w:ind w:left="0" w:leftChars="0" w:right="0" w:rightChars="0" w:firstLine="0" w:firstLineChars="0"/>
              <w:textAlignment w:val="auto"/>
              <w:rPr>
                <w:rFonts w:hint="eastAsia" w:ascii="宋体" w:hAnsi="宋体" w:eastAsia="宋体" w:cs="宋体"/>
                <w:b/>
                <w:bCs/>
                <w:strike w:val="0"/>
                <w:dstrike w:val="0"/>
                <w:color w:val="auto"/>
                <w:sz w:val="24"/>
                <w:szCs w:val="24"/>
                <w:highlight w:val="none"/>
              </w:rPr>
            </w:pPr>
            <w:r>
              <w:rPr>
                <w:rFonts w:hint="eastAsia" w:ascii="宋体" w:hAnsi="宋体" w:eastAsia="宋体" w:cs="宋体"/>
                <w:b/>
                <w:bCs/>
                <w:strike w:val="0"/>
                <w:dstrike w:val="0"/>
                <w:color w:val="auto"/>
                <w:spacing w:val="5"/>
                <w:sz w:val="24"/>
                <w:szCs w:val="24"/>
                <w:highlight w:val="none"/>
                <w:lang w:val="en-US" w:eastAsia="zh-CN"/>
              </w:rPr>
              <w:t>评审依据：提供相关证书复印件并加盖供应商公章</w:t>
            </w:r>
          </w:p>
        </w:tc>
        <w:tc>
          <w:tcPr>
            <w:tcW w:w="507" w:type="pct"/>
            <w:tcBorders>
              <w:top w:val="single" w:color="auto" w:sz="4" w:space="0"/>
              <w:left w:val="single" w:color="auto" w:sz="4" w:space="0"/>
              <w:bottom w:val="single" w:color="auto" w:sz="4" w:space="0"/>
              <w:right w:val="single" w:color="auto" w:sz="4" w:space="0"/>
            </w:tcBorders>
            <w:noWrap w:val="0"/>
            <w:vAlign w:val="center"/>
          </w:tcPr>
          <w:p w14:paraId="07F94AA4">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440" w:lineRule="exact"/>
              <w:ind w:left="0" w:leftChars="0" w:right="0" w:rightChars="0" w:firstLine="0" w:firstLineChars="0"/>
              <w:jc w:val="center"/>
              <w:textAlignment w:val="auto"/>
              <w:rPr>
                <w:rFonts w:hint="eastAsia" w:ascii="宋体" w:hAnsi="宋体" w:eastAsia="宋体" w:cs="宋体"/>
                <w:strike w:val="0"/>
                <w:dstrike w:val="0"/>
                <w:color w:val="auto"/>
                <w:sz w:val="24"/>
                <w:szCs w:val="24"/>
                <w:lang w:val="en-US" w:eastAsia="zh-CN"/>
              </w:rPr>
            </w:pPr>
            <w:r>
              <w:rPr>
                <w:rFonts w:hint="eastAsia" w:ascii="宋体" w:hAnsi="宋体" w:cs="宋体"/>
                <w:strike w:val="0"/>
                <w:dstrike w:val="0"/>
                <w:color w:val="000000"/>
                <w:kern w:val="0"/>
                <w:sz w:val="24"/>
                <w:szCs w:val="24"/>
                <w:lang w:val="en-US" w:eastAsia="zh-CN"/>
              </w:rPr>
              <w:t>6</w:t>
            </w:r>
            <w:r>
              <w:rPr>
                <w:rFonts w:hint="eastAsia" w:ascii="宋体" w:hAnsi="宋体" w:eastAsia="宋体" w:cs="宋体"/>
                <w:strike w:val="0"/>
                <w:dstrike w:val="0"/>
                <w:color w:val="000000"/>
                <w:kern w:val="0"/>
                <w:sz w:val="24"/>
                <w:szCs w:val="24"/>
              </w:rPr>
              <w:t>分</w:t>
            </w:r>
          </w:p>
        </w:tc>
      </w:tr>
      <w:tr w14:paraId="3E6B8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608" w:type="pct"/>
            <w:tcBorders>
              <w:top w:val="single" w:color="auto" w:sz="4" w:space="0"/>
              <w:left w:val="single" w:color="auto" w:sz="4" w:space="0"/>
              <w:bottom w:val="single" w:color="auto" w:sz="4" w:space="0"/>
              <w:right w:val="single" w:color="auto" w:sz="4" w:space="0"/>
            </w:tcBorders>
            <w:noWrap w:val="0"/>
            <w:vAlign w:val="center"/>
          </w:tcPr>
          <w:p w14:paraId="2BD6B900">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440" w:lineRule="exact"/>
              <w:ind w:left="0" w:leftChars="0" w:right="0" w:rightChars="0" w:firstLine="0" w:firstLineChars="0"/>
              <w:jc w:val="center"/>
              <w:textAlignment w:val="auto"/>
              <w:rPr>
                <w:rFonts w:hint="eastAsia" w:ascii="宋体" w:hAnsi="宋体" w:eastAsia="宋体" w:cs="宋体"/>
                <w:b w:val="0"/>
                <w:bCs/>
                <w:i w:val="0"/>
                <w:iCs w:val="0"/>
                <w:caps w:val="0"/>
                <w:color w:val="000000"/>
                <w:spacing w:val="0"/>
                <w:sz w:val="24"/>
                <w:szCs w:val="24"/>
                <w:highlight w:val="none"/>
                <w:shd w:val="clear" w:color="auto" w:fill="FFFFFF"/>
                <w:lang w:val="en-US" w:eastAsia="zh-CN"/>
              </w:rPr>
            </w:pPr>
            <w:r>
              <w:rPr>
                <w:rFonts w:hint="eastAsia" w:ascii="宋体" w:hAnsi="宋体" w:eastAsia="宋体" w:cs="宋体"/>
                <w:b w:val="0"/>
                <w:bCs/>
                <w:color w:val="000000"/>
                <w:sz w:val="24"/>
                <w:szCs w:val="24"/>
                <w:lang w:val="en-US" w:eastAsia="zh-CN"/>
              </w:rPr>
              <w:t>项目实施方案</w:t>
            </w:r>
          </w:p>
        </w:tc>
        <w:tc>
          <w:tcPr>
            <w:tcW w:w="3884" w:type="pct"/>
            <w:tcBorders>
              <w:top w:val="single" w:color="auto" w:sz="4" w:space="0"/>
              <w:left w:val="single" w:color="auto" w:sz="4" w:space="0"/>
              <w:bottom w:val="single" w:color="auto" w:sz="4" w:space="0"/>
              <w:right w:val="single" w:color="auto" w:sz="4" w:space="0"/>
            </w:tcBorders>
            <w:noWrap w:val="0"/>
            <w:vAlign w:val="center"/>
          </w:tcPr>
          <w:p w14:paraId="1EDD5FCD">
            <w:pPr>
              <w:keepNext w:val="0"/>
              <w:keepLines w:val="0"/>
              <w:pageBreakBefore w:val="0"/>
              <w:widowControl/>
              <w:suppressLineNumbers w:val="0"/>
              <w:kinsoku/>
              <w:wordWrap/>
              <w:overflowPunct/>
              <w:topLinePunct w:val="0"/>
              <w:autoSpaceDE/>
              <w:autoSpaceDN/>
              <w:bidi w:val="0"/>
              <w:spacing w:line="440" w:lineRule="exact"/>
              <w:ind w:left="0" w:right="0" w:firstLine="0"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根据本项目特点和实际需求制定项目实施方案，</w:t>
            </w:r>
            <w:r>
              <w:rPr>
                <w:rFonts w:hint="eastAsia" w:ascii="宋体" w:hAnsi="宋体" w:eastAsia="宋体" w:cs="宋体"/>
                <w:color w:val="000000"/>
                <w:sz w:val="24"/>
                <w:szCs w:val="24"/>
                <w:lang w:val="en-US" w:eastAsia="zh-CN"/>
              </w:rPr>
              <w:t>包含但不限于以下内容：（1）供货及安装实施方案（2）人员安排（3）质量保障等</w:t>
            </w:r>
            <w:r>
              <w:rPr>
                <w:rFonts w:hint="eastAsia" w:ascii="宋体" w:hAnsi="宋体" w:eastAsia="宋体" w:cs="宋体"/>
                <w:color w:val="000000"/>
                <w:kern w:val="0"/>
                <w:sz w:val="24"/>
                <w:szCs w:val="24"/>
                <w:lang w:val="en-US" w:eastAsia="zh-CN" w:bidi="ar"/>
              </w:rPr>
              <w:t xml:space="preserve">。 </w:t>
            </w:r>
          </w:p>
          <w:p w14:paraId="7ADF2DD9">
            <w:pPr>
              <w:keepNext w:val="0"/>
              <w:keepLines w:val="0"/>
              <w:pageBreakBefore w:val="0"/>
              <w:widowControl/>
              <w:kinsoku/>
              <w:wordWrap/>
              <w:overflowPunct/>
              <w:topLinePunct w:val="0"/>
              <w:autoSpaceDE/>
              <w:autoSpaceDN/>
              <w:bidi w:val="0"/>
              <w:adjustRightInd w:val="0"/>
              <w:snapToGrid w:val="0"/>
              <w:spacing w:line="44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每有一项内容完全符合本项目采购需求的，该项内容得</w:t>
            </w:r>
            <w:r>
              <w:rPr>
                <w:rFonts w:hint="eastAsia" w:ascii="宋体" w:hAnsi="宋体" w:cs="宋体"/>
                <w:sz w:val="24"/>
                <w:szCs w:val="24"/>
                <w:lang w:val="en-US" w:eastAsia="zh-CN"/>
              </w:rPr>
              <w:t>3</w:t>
            </w:r>
            <w:r>
              <w:rPr>
                <w:rFonts w:hint="eastAsia" w:ascii="宋体" w:hAnsi="宋体" w:eastAsia="宋体" w:cs="宋体"/>
                <w:sz w:val="24"/>
                <w:szCs w:val="24"/>
              </w:rPr>
              <w:t>分；每有一项内容存在缺陷的，该项内容得</w:t>
            </w:r>
            <w:r>
              <w:rPr>
                <w:rFonts w:hint="eastAsia" w:ascii="宋体" w:hAnsi="宋体" w:cs="宋体"/>
                <w:sz w:val="24"/>
                <w:szCs w:val="24"/>
                <w:lang w:val="en-US" w:eastAsia="zh-CN"/>
              </w:rPr>
              <w:t>1</w:t>
            </w:r>
            <w:r>
              <w:rPr>
                <w:rFonts w:hint="eastAsia" w:ascii="宋体" w:hAnsi="宋体" w:eastAsia="宋体" w:cs="宋体"/>
                <w:sz w:val="24"/>
                <w:szCs w:val="24"/>
              </w:rPr>
              <w:t>分；每缺一项内容的，该项内容不得分；最高得</w:t>
            </w:r>
            <w:r>
              <w:rPr>
                <w:rFonts w:hint="eastAsia" w:ascii="宋体" w:hAnsi="宋体" w:cs="宋体"/>
                <w:sz w:val="24"/>
                <w:szCs w:val="24"/>
                <w:lang w:val="en-US" w:eastAsia="zh-CN"/>
              </w:rPr>
              <w:t>9</w:t>
            </w:r>
            <w:r>
              <w:rPr>
                <w:rFonts w:hint="eastAsia" w:ascii="宋体" w:hAnsi="宋体" w:eastAsia="宋体" w:cs="宋体"/>
                <w:sz w:val="24"/>
                <w:szCs w:val="24"/>
              </w:rPr>
              <w:t>分。</w:t>
            </w:r>
          </w:p>
          <w:p w14:paraId="52A540C2">
            <w:pPr>
              <w:keepNext w:val="0"/>
              <w:keepLines w:val="0"/>
              <w:pageBreakBefore w:val="0"/>
              <w:widowControl/>
              <w:kinsoku/>
              <w:wordWrap/>
              <w:overflowPunct/>
              <w:topLinePunct w:val="0"/>
              <w:autoSpaceDE/>
              <w:autoSpaceDN/>
              <w:bidi w:val="0"/>
              <w:adjustRightInd w:val="0"/>
              <w:snapToGrid w:val="0"/>
              <w:spacing w:line="440" w:lineRule="exact"/>
              <w:jc w:val="left"/>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sz w:val="24"/>
                <w:szCs w:val="24"/>
              </w:rPr>
              <w:t>“内容缺陷”是指：方案阐述的内容仅罗列了上述要点，没有进行相应的说明、缺少具体的实施措施，方案内容有明显缺失、描述内容不规范、不清晰、不具备可行性等情况。</w:t>
            </w:r>
          </w:p>
          <w:p w14:paraId="3A1302D6">
            <w:pPr>
              <w:keepNext w:val="0"/>
              <w:keepLines w:val="0"/>
              <w:pageBreakBefore w:val="0"/>
              <w:widowControl/>
              <w:suppressLineNumbers w:val="0"/>
              <w:kinsoku/>
              <w:wordWrap/>
              <w:overflowPunct/>
              <w:topLinePunct w:val="0"/>
              <w:autoSpaceDE/>
              <w:autoSpaceDN/>
              <w:bidi w:val="0"/>
              <w:spacing w:line="440" w:lineRule="exact"/>
              <w:ind w:left="0" w:right="0" w:firstLine="0" w:firstLineChars="0"/>
              <w:jc w:val="left"/>
              <w:textAlignment w:val="auto"/>
              <w:rPr>
                <w:rFonts w:hint="eastAsia" w:ascii="宋体" w:hAnsi="宋体" w:eastAsia="宋体" w:cs="宋体"/>
                <w:b/>
                <w:bCs/>
                <w:sz w:val="24"/>
                <w:szCs w:val="24"/>
                <w:highlight w:val="none"/>
              </w:rPr>
            </w:pPr>
            <w:r>
              <w:rPr>
                <w:rFonts w:hint="eastAsia" w:ascii="宋体" w:hAnsi="宋体" w:eastAsia="宋体" w:cs="宋体"/>
                <w:b/>
                <w:bCs/>
                <w:color w:val="000000"/>
                <w:kern w:val="0"/>
                <w:sz w:val="24"/>
                <w:szCs w:val="24"/>
                <w:lang w:val="en-US" w:eastAsia="zh-CN" w:bidi="ar"/>
              </w:rPr>
              <w:t>评审依据：提供项目实施方案并加盖供应商公章，未提供不得分。</w:t>
            </w:r>
          </w:p>
        </w:tc>
        <w:tc>
          <w:tcPr>
            <w:tcW w:w="507" w:type="pct"/>
            <w:tcBorders>
              <w:top w:val="single" w:color="auto" w:sz="4" w:space="0"/>
              <w:left w:val="single" w:color="auto" w:sz="4" w:space="0"/>
              <w:bottom w:val="single" w:color="auto" w:sz="4" w:space="0"/>
              <w:right w:val="single" w:color="auto" w:sz="4" w:space="0"/>
            </w:tcBorders>
            <w:noWrap w:val="0"/>
            <w:vAlign w:val="center"/>
          </w:tcPr>
          <w:p w14:paraId="22D4C2E4">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440" w:lineRule="exact"/>
              <w:ind w:left="0" w:leftChars="0" w:right="0" w:rightChars="0" w:firstLine="0" w:firstLineChars="0"/>
              <w:jc w:val="center"/>
              <w:textAlignment w:val="auto"/>
              <w:rPr>
                <w:rFonts w:hint="eastAsia" w:ascii="宋体" w:hAnsi="宋体" w:eastAsia="宋体" w:cs="宋体"/>
                <w:sz w:val="24"/>
                <w:szCs w:val="24"/>
                <w:lang w:val="en-US" w:eastAsia="zh-CN"/>
              </w:rPr>
            </w:pPr>
            <w:r>
              <w:rPr>
                <w:rFonts w:hint="eastAsia" w:ascii="宋体" w:hAnsi="宋体" w:cs="宋体"/>
                <w:color w:val="000000"/>
                <w:kern w:val="0"/>
                <w:sz w:val="24"/>
                <w:szCs w:val="24"/>
                <w:lang w:val="en-US" w:eastAsia="zh-CN"/>
              </w:rPr>
              <w:t>9</w:t>
            </w:r>
            <w:r>
              <w:rPr>
                <w:rFonts w:hint="eastAsia" w:ascii="宋体" w:hAnsi="宋体" w:eastAsia="宋体" w:cs="宋体"/>
                <w:color w:val="000000"/>
                <w:kern w:val="0"/>
                <w:sz w:val="24"/>
                <w:szCs w:val="24"/>
              </w:rPr>
              <w:t>分</w:t>
            </w:r>
          </w:p>
        </w:tc>
      </w:tr>
      <w:tr w14:paraId="37D3E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5000" w:type="pct"/>
            <w:gridSpan w:val="3"/>
            <w:tcBorders>
              <w:top w:val="single" w:color="auto" w:sz="4" w:space="0"/>
              <w:left w:val="single" w:color="auto" w:sz="4" w:space="0"/>
              <w:bottom w:val="single" w:color="auto" w:sz="4" w:space="0"/>
              <w:right w:val="single" w:color="auto" w:sz="4" w:space="0"/>
            </w:tcBorders>
            <w:noWrap w:val="0"/>
            <w:vAlign w:val="center"/>
          </w:tcPr>
          <w:p w14:paraId="01A60180">
            <w:pPr>
              <w:keepNext w:val="0"/>
              <w:keepLines w:val="0"/>
              <w:pageBreakBefore w:val="0"/>
              <w:widowControl w:val="0"/>
              <w:kinsoku/>
              <w:wordWrap/>
              <w:overflowPunct/>
              <w:topLinePunct w:val="0"/>
              <w:autoSpaceDE/>
              <w:autoSpaceDN/>
              <w:bidi w:val="0"/>
              <w:adjustRightInd/>
              <w:snapToGrid/>
              <w:spacing w:line="440" w:lineRule="exact"/>
              <w:ind w:left="0" w:right="0" w:firstLine="0" w:firstLineChars="0"/>
              <w:jc w:val="center"/>
              <w:textAlignment w:val="auto"/>
              <w:rPr>
                <w:rFonts w:hint="eastAsia" w:ascii="宋体" w:hAnsi="宋体" w:eastAsia="宋体" w:cs="宋体"/>
                <w:b/>
                <w:i w:val="0"/>
                <w:iCs w:val="0"/>
                <w:snapToGrid/>
                <w:color w:val="FF0000"/>
                <w:kern w:val="0"/>
                <w:sz w:val="24"/>
                <w:szCs w:val="24"/>
                <w:lang w:eastAsia="zh-CN"/>
              </w:rPr>
            </w:pPr>
            <w:r>
              <w:rPr>
                <w:rFonts w:hint="eastAsia" w:ascii="宋体" w:hAnsi="宋体" w:eastAsia="宋体" w:cs="宋体"/>
                <w:b/>
                <w:i w:val="0"/>
                <w:iCs w:val="0"/>
                <w:snapToGrid/>
                <w:color w:val="auto"/>
                <w:kern w:val="0"/>
                <w:sz w:val="24"/>
                <w:szCs w:val="24"/>
                <w:lang w:eastAsia="zh-CN"/>
              </w:rPr>
              <w:t>（三）商务部分（</w:t>
            </w:r>
            <w:r>
              <w:rPr>
                <w:rFonts w:hint="eastAsia" w:ascii="宋体" w:hAnsi="宋体" w:eastAsia="宋体" w:cs="宋体"/>
                <w:b/>
                <w:i w:val="0"/>
                <w:iCs w:val="0"/>
                <w:snapToGrid/>
                <w:color w:val="auto"/>
                <w:kern w:val="0"/>
                <w:sz w:val="24"/>
                <w:szCs w:val="24"/>
                <w:lang w:val="en-US" w:eastAsia="zh-CN"/>
              </w:rPr>
              <w:t>2</w:t>
            </w:r>
            <w:r>
              <w:rPr>
                <w:rFonts w:hint="eastAsia" w:ascii="宋体" w:hAnsi="宋体" w:cs="宋体"/>
                <w:b/>
                <w:i w:val="0"/>
                <w:iCs w:val="0"/>
                <w:snapToGrid/>
                <w:color w:val="auto"/>
                <w:kern w:val="0"/>
                <w:sz w:val="24"/>
                <w:szCs w:val="24"/>
                <w:lang w:val="en-US" w:eastAsia="zh-CN"/>
              </w:rPr>
              <w:t>1</w:t>
            </w:r>
            <w:r>
              <w:rPr>
                <w:rFonts w:hint="eastAsia" w:ascii="宋体" w:hAnsi="宋体" w:eastAsia="宋体" w:cs="宋体"/>
                <w:b/>
                <w:i w:val="0"/>
                <w:iCs w:val="0"/>
                <w:snapToGrid/>
                <w:color w:val="auto"/>
                <w:kern w:val="0"/>
                <w:sz w:val="24"/>
                <w:szCs w:val="24"/>
                <w:lang w:eastAsia="zh-CN"/>
              </w:rPr>
              <w:t>分）</w:t>
            </w:r>
          </w:p>
        </w:tc>
      </w:tr>
      <w:tr w14:paraId="0D2C7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08" w:type="pct"/>
            <w:tcBorders>
              <w:top w:val="single" w:color="auto" w:sz="4" w:space="0"/>
              <w:left w:val="single" w:color="auto" w:sz="4" w:space="0"/>
              <w:bottom w:val="single" w:color="auto" w:sz="4" w:space="0"/>
              <w:right w:val="single" w:color="auto" w:sz="4" w:space="0"/>
            </w:tcBorders>
            <w:noWrap w:val="0"/>
            <w:vAlign w:val="center"/>
          </w:tcPr>
          <w:p w14:paraId="4D7BF69A">
            <w:pPr>
              <w:keepNext w:val="0"/>
              <w:keepLines w:val="0"/>
              <w:pageBreakBefore w:val="0"/>
              <w:widowControl w:val="0"/>
              <w:kinsoku/>
              <w:wordWrap/>
              <w:overflowPunct/>
              <w:topLinePunct w:val="0"/>
              <w:autoSpaceDE/>
              <w:autoSpaceDN/>
              <w:bidi w:val="0"/>
              <w:adjustRightInd/>
              <w:snapToGrid/>
              <w:spacing w:line="440" w:lineRule="exact"/>
              <w:ind w:left="0" w:right="0" w:firstLine="0" w:firstLineChars="0"/>
              <w:jc w:val="center"/>
              <w:textAlignment w:val="auto"/>
              <w:rPr>
                <w:rFonts w:hint="eastAsia" w:ascii="宋体" w:hAnsi="宋体" w:eastAsia="宋体" w:cs="宋体"/>
                <w:b/>
                <w:i w:val="0"/>
                <w:iCs w:val="0"/>
                <w:snapToGrid/>
                <w:color w:val="000000"/>
                <w:kern w:val="0"/>
                <w:sz w:val="24"/>
                <w:szCs w:val="24"/>
                <w:lang w:eastAsia="zh-CN"/>
              </w:rPr>
            </w:pPr>
            <w:r>
              <w:rPr>
                <w:rFonts w:hint="eastAsia" w:ascii="宋体" w:hAnsi="宋体" w:eastAsia="宋体" w:cs="宋体"/>
                <w:b/>
                <w:i w:val="0"/>
                <w:iCs w:val="0"/>
                <w:snapToGrid/>
                <w:color w:val="000000"/>
                <w:kern w:val="0"/>
                <w:sz w:val="24"/>
                <w:szCs w:val="24"/>
                <w:lang w:eastAsia="zh-CN"/>
              </w:rPr>
              <w:t>评分点</w:t>
            </w:r>
          </w:p>
        </w:tc>
        <w:tc>
          <w:tcPr>
            <w:tcW w:w="3884" w:type="pct"/>
            <w:tcBorders>
              <w:top w:val="single" w:color="auto" w:sz="4" w:space="0"/>
              <w:left w:val="single" w:color="auto" w:sz="4" w:space="0"/>
              <w:bottom w:val="single" w:color="auto" w:sz="4" w:space="0"/>
              <w:right w:val="single" w:color="auto" w:sz="4" w:space="0"/>
            </w:tcBorders>
            <w:noWrap w:val="0"/>
            <w:vAlign w:val="center"/>
          </w:tcPr>
          <w:p w14:paraId="4BD9DD43">
            <w:pPr>
              <w:keepNext w:val="0"/>
              <w:keepLines w:val="0"/>
              <w:pageBreakBefore w:val="0"/>
              <w:widowControl w:val="0"/>
              <w:kinsoku/>
              <w:wordWrap/>
              <w:overflowPunct/>
              <w:topLinePunct w:val="0"/>
              <w:autoSpaceDE/>
              <w:autoSpaceDN/>
              <w:bidi w:val="0"/>
              <w:adjustRightInd/>
              <w:snapToGrid/>
              <w:spacing w:line="440" w:lineRule="exact"/>
              <w:ind w:left="0" w:right="0" w:firstLine="0" w:firstLineChars="0"/>
              <w:jc w:val="center"/>
              <w:textAlignment w:val="auto"/>
              <w:rPr>
                <w:rFonts w:hint="eastAsia" w:ascii="宋体" w:hAnsi="宋体" w:eastAsia="宋体" w:cs="宋体"/>
                <w:b/>
                <w:i w:val="0"/>
                <w:iCs w:val="0"/>
                <w:snapToGrid/>
                <w:color w:val="000000"/>
                <w:kern w:val="0"/>
                <w:sz w:val="24"/>
                <w:szCs w:val="24"/>
                <w:lang w:eastAsia="zh-CN"/>
              </w:rPr>
            </w:pPr>
            <w:r>
              <w:rPr>
                <w:rFonts w:hint="eastAsia" w:ascii="宋体" w:hAnsi="宋体" w:eastAsia="宋体" w:cs="宋体"/>
                <w:b/>
                <w:i w:val="0"/>
                <w:iCs w:val="0"/>
                <w:snapToGrid/>
                <w:color w:val="000000"/>
                <w:kern w:val="0"/>
                <w:sz w:val="24"/>
                <w:szCs w:val="24"/>
                <w:lang w:eastAsia="zh-CN"/>
              </w:rPr>
              <w:t>评审内容</w:t>
            </w:r>
          </w:p>
        </w:tc>
        <w:tc>
          <w:tcPr>
            <w:tcW w:w="507" w:type="pct"/>
            <w:tcBorders>
              <w:top w:val="single" w:color="auto" w:sz="4" w:space="0"/>
              <w:left w:val="single" w:color="auto" w:sz="4" w:space="0"/>
              <w:bottom w:val="single" w:color="auto" w:sz="4" w:space="0"/>
              <w:right w:val="single" w:color="auto" w:sz="4" w:space="0"/>
            </w:tcBorders>
            <w:noWrap w:val="0"/>
            <w:vAlign w:val="center"/>
          </w:tcPr>
          <w:p w14:paraId="66C33982">
            <w:pPr>
              <w:keepNext w:val="0"/>
              <w:keepLines w:val="0"/>
              <w:pageBreakBefore w:val="0"/>
              <w:widowControl w:val="0"/>
              <w:kinsoku/>
              <w:wordWrap/>
              <w:overflowPunct/>
              <w:topLinePunct w:val="0"/>
              <w:autoSpaceDE/>
              <w:autoSpaceDN/>
              <w:bidi w:val="0"/>
              <w:adjustRightInd/>
              <w:snapToGrid/>
              <w:spacing w:line="440" w:lineRule="exact"/>
              <w:ind w:left="0" w:right="0" w:firstLine="0" w:firstLineChars="0"/>
              <w:jc w:val="center"/>
              <w:textAlignment w:val="auto"/>
              <w:rPr>
                <w:rFonts w:hint="eastAsia" w:ascii="宋体" w:hAnsi="宋体" w:eastAsia="宋体" w:cs="宋体"/>
                <w:b/>
                <w:i w:val="0"/>
                <w:iCs w:val="0"/>
                <w:snapToGrid/>
                <w:color w:val="000000"/>
                <w:kern w:val="0"/>
                <w:sz w:val="24"/>
                <w:szCs w:val="24"/>
                <w:lang w:eastAsia="zh-CN"/>
              </w:rPr>
            </w:pPr>
            <w:r>
              <w:rPr>
                <w:rFonts w:hint="eastAsia" w:ascii="宋体" w:hAnsi="宋体" w:eastAsia="宋体" w:cs="宋体"/>
                <w:b/>
                <w:i w:val="0"/>
                <w:iCs w:val="0"/>
                <w:snapToGrid/>
                <w:color w:val="000000"/>
                <w:kern w:val="0"/>
                <w:sz w:val="24"/>
                <w:szCs w:val="24"/>
                <w:lang w:eastAsia="zh-CN"/>
              </w:rPr>
              <w:t>分值</w:t>
            </w:r>
          </w:p>
        </w:tc>
      </w:tr>
      <w:tr w14:paraId="5C119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608" w:type="pct"/>
            <w:tcBorders>
              <w:top w:val="single" w:color="auto" w:sz="4" w:space="0"/>
              <w:left w:val="single" w:color="auto" w:sz="4" w:space="0"/>
              <w:bottom w:val="single" w:color="auto" w:sz="4" w:space="0"/>
              <w:right w:val="single" w:color="auto" w:sz="4" w:space="0"/>
            </w:tcBorders>
            <w:noWrap w:val="0"/>
            <w:vAlign w:val="center"/>
          </w:tcPr>
          <w:p w14:paraId="3C55D123">
            <w:pPr>
              <w:keepNext w:val="0"/>
              <w:keepLines w:val="0"/>
              <w:pageBreakBefore w:val="0"/>
              <w:widowControl w:val="0"/>
              <w:kinsoku/>
              <w:wordWrap/>
              <w:overflowPunct/>
              <w:topLinePunct w:val="0"/>
              <w:autoSpaceDE/>
              <w:autoSpaceDN/>
              <w:bidi w:val="0"/>
              <w:adjustRightInd/>
              <w:snapToGrid/>
              <w:spacing w:line="440" w:lineRule="exact"/>
              <w:ind w:left="0" w:right="0" w:firstLine="0" w:firstLineChars="0"/>
              <w:jc w:val="center"/>
              <w:textAlignment w:val="auto"/>
              <w:rPr>
                <w:rFonts w:hint="eastAsia" w:ascii="宋体" w:hAnsi="宋体" w:eastAsia="宋体" w:cs="宋体"/>
                <w:bCs/>
                <w:i w:val="0"/>
                <w:iCs w:val="0"/>
                <w:snapToGrid/>
                <w:color w:val="000000"/>
                <w:kern w:val="0"/>
                <w:sz w:val="24"/>
                <w:szCs w:val="24"/>
                <w:lang w:eastAsia="zh-CN"/>
              </w:rPr>
            </w:pPr>
            <w:r>
              <w:rPr>
                <w:rFonts w:hint="eastAsia" w:ascii="宋体" w:hAnsi="宋体" w:eastAsia="宋体" w:cs="宋体"/>
                <w:bCs/>
                <w:i w:val="0"/>
                <w:iCs w:val="0"/>
                <w:snapToGrid/>
                <w:color w:val="000000"/>
                <w:kern w:val="0"/>
                <w:sz w:val="24"/>
                <w:szCs w:val="24"/>
                <w:lang w:val="en-US" w:eastAsia="zh-CN"/>
              </w:rPr>
              <w:t>商务符合性审查</w:t>
            </w:r>
          </w:p>
        </w:tc>
        <w:tc>
          <w:tcPr>
            <w:tcW w:w="4391" w:type="pct"/>
            <w:gridSpan w:val="2"/>
            <w:tcBorders>
              <w:top w:val="single" w:color="auto" w:sz="4" w:space="0"/>
              <w:left w:val="single" w:color="auto" w:sz="4" w:space="0"/>
              <w:bottom w:val="single" w:color="auto" w:sz="4" w:space="0"/>
              <w:right w:val="single" w:color="auto" w:sz="4" w:space="0"/>
            </w:tcBorders>
            <w:noWrap w:val="0"/>
            <w:vAlign w:val="top"/>
          </w:tcPr>
          <w:p w14:paraId="1D2AD2FD">
            <w:pPr>
              <w:keepNext w:val="0"/>
              <w:keepLines w:val="0"/>
              <w:pageBreakBefore w:val="0"/>
              <w:widowControl w:val="0"/>
              <w:tabs>
                <w:tab w:val="left" w:pos="327"/>
                <w:tab w:val="left" w:pos="720"/>
              </w:tabs>
              <w:kinsoku/>
              <w:wordWrap/>
              <w:overflowPunct/>
              <w:topLinePunct w:val="0"/>
              <w:autoSpaceDE/>
              <w:autoSpaceDN/>
              <w:bidi w:val="0"/>
              <w:adjustRightInd/>
              <w:snapToGrid/>
              <w:spacing w:line="440" w:lineRule="exact"/>
              <w:ind w:left="0" w:right="0" w:firstLine="0" w:firstLineChars="0"/>
              <w:jc w:val="left"/>
              <w:textAlignment w:val="auto"/>
              <w:rPr>
                <w:rFonts w:hint="eastAsia" w:ascii="宋体" w:hAnsi="宋体" w:eastAsia="宋体" w:cs="宋体"/>
                <w:i w:val="0"/>
                <w:iCs w:val="0"/>
                <w:snapToGrid/>
                <w:color w:val="000000"/>
                <w:kern w:val="2"/>
                <w:sz w:val="24"/>
                <w:szCs w:val="24"/>
                <w:lang w:eastAsia="zh-CN"/>
              </w:rPr>
            </w:pPr>
            <w:r>
              <w:rPr>
                <w:rFonts w:hint="eastAsia" w:ascii="宋体" w:hAnsi="宋体" w:eastAsia="宋体" w:cs="宋体"/>
                <w:i w:val="0"/>
                <w:iCs w:val="0"/>
                <w:snapToGrid/>
                <w:color w:val="000000"/>
                <w:kern w:val="2"/>
                <w:sz w:val="24"/>
                <w:szCs w:val="24"/>
                <w:lang w:val="en-US" w:eastAsia="zh-CN"/>
              </w:rPr>
              <w:t>供应商</w:t>
            </w:r>
            <w:r>
              <w:rPr>
                <w:rFonts w:hint="eastAsia" w:ascii="宋体" w:hAnsi="宋体" w:eastAsia="宋体" w:cs="宋体"/>
                <w:i w:val="0"/>
                <w:iCs w:val="0"/>
                <w:snapToGrid/>
                <w:color w:val="000000"/>
                <w:kern w:val="2"/>
                <w:sz w:val="24"/>
                <w:szCs w:val="24"/>
                <w:lang w:eastAsia="zh-CN"/>
              </w:rPr>
              <w:t>必须完全满足</w:t>
            </w:r>
            <w:r>
              <w:rPr>
                <w:rFonts w:hint="eastAsia" w:ascii="宋体" w:hAnsi="宋体" w:eastAsia="宋体" w:cs="宋体"/>
                <w:i w:val="0"/>
                <w:iCs w:val="0"/>
                <w:snapToGrid/>
                <w:color w:val="000000"/>
                <w:kern w:val="2"/>
                <w:sz w:val="24"/>
                <w:szCs w:val="24"/>
                <w:lang w:val="en-US" w:eastAsia="zh-CN"/>
              </w:rPr>
              <w:t>磋商</w:t>
            </w:r>
            <w:r>
              <w:rPr>
                <w:rFonts w:hint="eastAsia" w:ascii="宋体" w:hAnsi="宋体" w:eastAsia="宋体" w:cs="宋体"/>
                <w:i w:val="0"/>
                <w:iCs w:val="0"/>
                <w:snapToGrid/>
                <w:color w:val="000000"/>
                <w:kern w:val="2"/>
                <w:sz w:val="24"/>
                <w:szCs w:val="24"/>
                <w:lang w:eastAsia="zh-CN"/>
              </w:rPr>
              <w:t>文件第五章采购需求“商务要求”实质性条款，任意一项不满足作无效</w:t>
            </w:r>
            <w:r>
              <w:rPr>
                <w:rFonts w:hint="eastAsia" w:ascii="宋体" w:hAnsi="宋体" w:eastAsia="宋体" w:cs="宋体"/>
                <w:i w:val="0"/>
                <w:iCs w:val="0"/>
                <w:snapToGrid/>
                <w:color w:val="000000"/>
                <w:kern w:val="2"/>
                <w:sz w:val="24"/>
                <w:szCs w:val="24"/>
                <w:lang w:val="en-US" w:eastAsia="zh-CN"/>
              </w:rPr>
              <w:t>响应</w:t>
            </w:r>
            <w:r>
              <w:rPr>
                <w:rFonts w:hint="eastAsia" w:ascii="宋体" w:hAnsi="宋体" w:eastAsia="宋体" w:cs="宋体"/>
                <w:i w:val="0"/>
                <w:iCs w:val="0"/>
                <w:snapToGrid/>
                <w:color w:val="000000"/>
                <w:kern w:val="2"/>
                <w:sz w:val="24"/>
                <w:szCs w:val="24"/>
                <w:lang w:eastAsia="zh-CN"/>
              </w:rPr>
              <w:t>处理。</w:t>
            </w:r>
          </w:p>
          <w:p w14:paraId="7D9EB043">
            <w:pPr>
              <w:keepNext w:val="0"/>
              <w:keepLines w:val="0"/>
              <w:pageBreakBefore w:val="0"/>
              <w:widowControl w:val="0"/>
              <w:kinsoku/>
              <w:wordWrap/>
              <w:overflowPunct/>
              <w:topLinePunct w:val="0"/>
              <w:autoSpaceDE/>
              <w:autoSpaceDN/>
              <w:bidi w:val="0"/>
              <w:adjustRightInd/>
              <w:snapToGrid/>
              <w:spacing w:line="440" w:lineRule="exact"/>
              <w:ind w:left="0" w:right="0" w:firstLine="0" w:firstLineChars="0"/>
              <w:jc w:val="both"/>
              <w:textAlignment w:val="auto"/>
              <w:rPr>
                <w:rFonts w:hint="eastAsia" w:ascii="宋体" w:hAnsi="宋体" w:eastAsia="宋体" w:cs="宋体"/>
                <w:bCs/>
                <w:i w:val="0"/>
                <w:iCs w:val="0"/>
                <w:snapToGrid/>
                <w:color w:val="000000"/>
                <w:kern w:val="0"/>
                <w:sz w:val="24"/>
                <w:szCs w:val="24"/>
                <w:lang w:eastAsia="zh-CN"/>
              </w:rPr>
            </w:pPr>
            <w:r>
              <w:rPr>
                <w:rFonts w:hint="eastAsia" w:ascii="宋体" w:hAnsi="宋体" w:eastAsia="宋体" w:cs="宋体"/>
                <w:b/>
                <w:i w:val="0"/>
                <w:iCs w:val="0"/>
                <w:snapToGrid/>
                <w:color w:val="000000"/>
                <w:kern w:val="0"/>
                <w:sz w:val="24"/>
                <w:szCs w:val="24"/>
                <w:lang w:eastAsia="zh-CN" w:bidi="ar"/>
              </w:rPr>
              <w:t>评审依据：商务要求响应</w:t>
            </w:r>
            <w:r>
              <w:rPr>
                <w:rFonts w:hint="eastAsia" w:ascii="宋体" w:hAnsi="宋体" w:eastAsia="宋体" w:cs="宋体"/>
                <w:b/>
                <w:i w:val="0"/>
                <w:iCs w:val="0"/>
                <w:snapToGrid/>
                <w:color w:val="000000"/>
                <w:kern w:val="0"/>
                <w:sz w:val="24"/>
                <w:szCs w:val="24"/>
                <w:lang w:val="en-US" w:eastAsia="zh-CN" w:bidi="ar"/>
              </w:rPr>
              <w:t>/偏离</w:t>
            </w:r>
            <w:r>
              <w:rPr>
                <w:rFonts w:hint="eastAsia" w:ascii="宋体" w:hAnsi="宋体" w:eastAsia="宋体" w:cs="宋体"/>
                <w:b/>
                <w:i w:val="0"/>
                <w:iCs w:val="0"/>
                <w:snapToGrid/>
                <w:color w:val="000000"/>
                <w:kern w:val="0"/>
                <w:sz w:val="24"/>
                <w:szCs w:val="24"/>
                <w:lang w:eastAsia="zh-CN" w:bidi="ar"/>
              </w:rPr>
              <w:t>表。</w:t>
            </w:r>
          </w:p>
        </w:tc>
      </w:tr>
      <w:tr w14:paraId="72589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608" w:type="pct"/>
            <w:tcBorders>
              <w:top w:val="single" w:color="auto" w:sz="4" w:space="0"/>
              <w:left w:val="single" w:color="auto" w:sz="4" w:space="0"/>
              <w:bottom w:val="single" w:color="auto" w:sz="4" w:space="0"/>
              <w:right w:val="single" w:color="auto" w:sz="4" w:space="0"/>
            </w:tcBorders>
            <w:noWrap w:val="0"/>
            <w:vAlign w:val="center"/>
          </w:tcPr>
          <w:p w14:paraId="7BEF1119">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440" w:lineRule="exact"/>
              <w:ind w:left="0" w:leftChars="0" w:right="0" w:rightChars="0" w:firstLine="0" w:firstLineChars="0"/>
              <w:jc w:val="center"/>
              <w:textAlignment w:val="auto"/>
              <w:rPr>
                <w:rFonts w:hint="eastAsia" w:ascii="宋体" w:hAnsi="宋体" w:eastAsia="宋体" w:cs="宋体"/>
                <w:b w:val="0"/>
                <w:bCs/>
                <w:i w:val="0"/>
                <w:iCs w:val="0"/>
                <w:snapToGrid/>
                <w:color w:val="000000"/>
                <w:kern w:val="0"/>
                <w:sz w:val="24"/>
                <w:szCs w:val="24"/>
                <w:lang w:eastAsia="zh-CN"/>
              </w:rPr>
            </w:pPr>
            <w:r>
              <w:rPr>
                <w:rFonts w:hint="eastAsia" w:ascii="宋体" w:hAnsi="宋体" w:eastAsia="宋体" w:cs="宋体"/>
                <w:b w:val="0"/>
                <w:bCs/>
                <w:color w:val="000000"/>
                <w:sz w:val="24"/>
                <w:szCs w:val="24"/>
              </w:rPr>
              <w:t>业绩</w:t>
            </w:r>
          </w:p>
        </w:tc>
        <w:tc>
          <w:tcPr>
            <w:tcW w:w="3884" w:type="pct"/>
            <w:tcBorders>
              <w:top w:val="single" w:color="auto" w:sz="4" w:space="0"/>
              <w:left w:val="single" w:color="auto" w:sz="4" w:space="0"/>
              <w:bottom w:val="single" w:color="auto" w:sz="4" w:space="0"/>
              <w:right w:val="single" w:color="auto" w:sz="4" w:space="0"/>
            </w:tcBorders>
            <w:noWrap w:val="0"/>
            <w:vAlign w:val="center"/>
          </w:tcPr>
          <w:p w14:paraId="5119C04A">
            <w:pPr>
              <w:keepNext w:val="0"/>
              <w:keepLines w:val="0"/>
              <w:pageBreakBefore w:val="0"/>
              <w:suppressLineNumbers w:val="0"/>
              <w:kinsoku/>
              <w:wordWrap/>
              <w:overflowPunct/>
              <w:topLinePunct w:val="0"/>
              <w:autoSpaceDE/>
              <w:autoSpaceDN/>
              <w:bidi w:val="0"/>
              <w:spacing w:beforeAutospacing="0" w:after="0" w:afterAutospacing="0" w:line="440" w:lineRule="exact"/>
              <w:ind w:left="0" w:right="0" w:firstLine="0" w:firstLineChars="0"/>
              <w:jc w:val="left"/>
              <w:textAlignment w:val="auto"/>
              <w:rPr>
                <w:rFonts w:hint="eastAsia" w:ascii="宋体" w:hAnsi="宋体" w:eastAsia="宋体" w:cs="宋体"/>
                <w:b/>
                <w:bCs/>
                <w:color w:val="000000"/>
                <w:sz w:val="24"/>
                <w:szCs w:val="24"/>
              </w:rPr>
            </w:pPr>
            <w:r>
              <w:rPr>
                <w:rFonts w:hint="eastAsia" w:ascii="宋体" w:hAnsi="宋体" w:eastAsia="宋体" w:cs="宋体"/>
                <w:color w:val="000000"/>
                <w:sz w:val="24"/>
                <w:szCs w:val="24"/>
              </w:rPr>
              <w:t>自</w:t>
            </w:r>
            <w:r>
              <w:rPr>
                <w:rFonts w:hint="eastAsia" w:ascii="宋体" w:hAnsi="宋体" w:eastAsia="宋体" w:cs="宋体"/>
                <w:color w:val="000000"/>
                <w:sz w:val="24"/>
                <w:szCs w:val="24"/>
                <w:u w:val="none"/>
              </w:rPr>
              <w:t>20</w:t>
            </w:r>
            <w:r>
              <w:rPr>
                <w:rFonts w:hint="eastAsia" w:ascii="宋体" w:hAnsi="宋体" w:eastAsia="宋体" w:cs="宋体"/>
                <w:color w:val="000000"/>
                <w:sz w:val="24"/>
                <w:szCs w:val="24"/>
                <w:u w:val="none"/>
                <w:lang w:val="en-US" w:eastAsia="zh-CN"/>
              </w:rPr>
              <w:t>22</w:t>
            </w:r>
            <w:r>
              <w:rPr>
                <w:rFonts w:hint="eastAsia" w:ascii="宋体" w:hAnsi="宋体" w:eastAsia="宋体" w:cs="宋体"/>
                <w:color w:val="000000"/>
                <w:sz w:val="24"/>
                <w:szCs w:val="24"/>
                <w:u w:val="none"/>
              </w:rPr>
              <w:t>年1月1日起</w:t>
            </w:r>
            <w:r>
              <w:rPr>
                <w:rFonts w:hint="eastAsia" w:ascii="宋体" w:hAnsi="宋体" w:eastAsia="宋体" w:cs="宋体"/>
                <w:color w:val="000000"/>
                <w:sz w:val="24"/>
                <w:szCs w:val="24"/>
              </w:rPr>
              <w:t>（以合同签订时间为准）具有</w:t>
            </w:r>
            <w:r>
              <w:rPr>
                <w:rFonts w:hint="eastAsia" w:ascii="宋体" w:hAnsi="宋体" w:eastAsia="宋体" w:cs="宋体"/>
                <w:color w:val="000000"/>
                <w:kern w:val="0"/>
                <w:sz w:val="24"/>
                <w:szCs w:val="24"/>
                <w:lang w:eastAsia="zh-CN"/>
              </w:rPr>
              <w:t>同类业绩（</w:t>
            </w:r>
            <w:r>
              <w:rPr>
                <w:rFonts w:hint="eastAsia" w:ascii="宋体" w:hAnsi="宋体" w:eastAsia="宋体" w:cs="宋体"/>
                <w:color w:val="000000"/>
                <w:kern w:val="0"/>
                <w:sz w:val="24"/>
                <w:szCs w:val="24"/>
                <w:lang w:val="en-US" w:eastAsia="zh-CN"/>
              </w:rPr>
              <w:t>题库建设</w:t>
            </w:r>
            <w:r>
              <w:rPr>
                <w:rFonts w:hint="eastAsia" w:ascii="宋体" w:hAnsi="宋体" w:eastAsia="宋体" w:cs="宋体"/>
                <w:color w:val="000000"/>
                <w:kern w:val="0"/>
                <w:sz w:val="24"/>
                <w:szCs w:val="24"/>
              </w:rPr>
              <w:t>项目</w:t>
            </w:r>
            <w:r>
              <w:rPr>
                <w:rFonts w:hint="eastAsia" w:ascii="宋体" w:hAnsi="宋体" w:eastAsia="宋体" w:cs="宋体"/>
                <w:color w:val="000000"/>
                <w:kern w:val="0"/>
                <w:sz w:val="24"/>
                <w:szCs w:val="24"/>
                <w:lang w:eastAsia="zh-CN"/>
              </w:rPr>
              <w:t>）的</w:t>
            </w:r>
            <w:r>
              <w:rPr>
                <w:rFonts w:hint="eastAsia" w:ascii="宋体" w:hAnsi="宋体" w:eastAsia="宋体" w:cs="宋体"/>
                <w:color w:val="000000"/>
                <w:kern w:val="0"/>
                <w:sz w:val="24"/>
                <w:szCs w:val="24"/>
              </w:rPr>
              <w:t>，每提供1份得</w:t>
            </w:r>
            <w:r>
              <w:rPr>
                <w:rFonts w:hint="eastAsia" w:ascii="宋体" w:hAnsi="宋体" w:eastAsia="宋体" w:cs="宋体"/>
                <w:color w:val="000000"/>
                <w:kern w:val="0"/>
                <w:sz w:val="24"/>
                <w:szCs w:val="24"/>
                <w:lang w:val="en-US" w:eastAsia="zh-CN"/>
              </w:rPr>
              <w:t>4</w:t>
            </w:r>
            <w:r>
              <w:rPr>
                <w:rFonts w:hint="eastAsia" w:ascii="宋体" w:hAnsi="宋体" w:eastAsia="宋体" w:cs="宋体"/>
                <w:color w:val="000000"/>
                <w:kern w:val="0"/>
                <w:sz w:val="24"/>
                <w:szCs w:val="24"/>
              </w:rPr>
              <w:t>分，最多得</w:t>
            </w:r>
            <w:r>
              <w:rPr>
                <w:rFonts w:hint="eastAsia" w:ascii="宋体" w:hAnsi="宋体" w:cs="宋体"/>
                <w:color w:val="000000"/>
                <w:kern w:val="0"/>
                <w:sz w:val="24"/>
                <w:szCs w:val="24"/>
                <w:lang w:val="en-US" w:eastAsia="zh-CN"/>
              </w:rPr>
              <w:t>8</w:t>
            </w:r>
            <w:r>
              <w:rPr>
                <w:rFonts w:hint="eastAsia" w:ascii="宋体" w:hAnsi="宋体" w:eastAsia="宋体" w:cs="宋体"/>
                <w:color w:val="000000"/>
                <w:kern w:val="0"/>
                <w:sz w:val="24"/>
                <w:szCs w:val="24"/>
              </w:rPr>
              <w:t>分</w:t>
            </w:r>
            <w:r>
              <w:rPr>
                <w:rFonts w:hint="eastAsia" w:ascii="宋体" w:hAnsi="宋体" w:eastAsia="宋体" w:cs="宋体"/>
                <w:color w:val="000000"/>
                <w:sz w:val="24"/>
                <w:szCs w:val="24"/>
              </w:rPr>
              <w:t>。</w:t>
            </w:r>
          </w:p>
          <w:p w14:paraId="754E0B07">
            <w:pPr>
              <w:keepNext w:val="0"/>
              <w:keepLines w:val="0"/>
              <w:pageBreakBefore w:val="0"/>
              <w:suppressLineNumbers w:val="0"/>
              <w:kinsoku/>
              <w:wordWrap/>
              <w:overflowPunct/>
              <w:topLinePunct w:val="0"/>
              <w:autoSpaceDE/>
              <w:autoSpaceDN/>
              <w:bidi w:val="0"/>
              <w:spacing w:beforeAutospacing="0" w:after="0" w:afterAutospacing="0" w:line="440" w:lineRule="exact"/>
              <w:ind w:left="0" w:leftChars="0" w:right="0" w:rightChars="0" w:firstLine="0" w:firstLineChars="0"/>
              <w:jc w:val="left"/>
              <w:textAlignment w:val="auto"/>
              <w:rPr>
                <w:rFonts w:hint="eastAsia" w:ascii="宋体" w:hAnsi="宋体" w:eastAsia="宋体" w:cs="宋体"/>
                <w:i w:val="0"/>
                <w:iCs w:val="0"/>
                <w:snapToGrid/>
                <w:color w:val="000000"/>
                <w:kern w:val="2"/>
                <w:sz w:val="24"/>
                <w:szCs w:val="24"/>
                <w:lang w:eastAsia="zh-CN"/>
              </w:rPr>
            </w:pPr>
            <w:r>
              <w:rPr>
                <w:rFonts w:hint="eastAsia" w:ascii="宋体" w:hAnsi="宋体" w:eastAsia="宋体" w:cs="宋体"/>
                <w:b/>
                <w:bCs/>
                <w:color w:val="000000"/>
                <w:sz w:val="24"/>
                <w:szCs w:val="24"/>
                <w:lang w:val="en-US"/>
              </w:rPr>
              <w:t>评审依据：供应商在响应文件中提供合同或中标（成交）通知书</w:t>
            </w:r>
            <w:r>
              <w:rPr>
                <w:rFonts w:hint="eastAsia" w:ascii="宋体" w:hAnsi="宋体" w:eastAsia="宋体" w:cs="宋体"/>
                <w:b/>
                <w:bCs/>
                <w:color w:val="000000"/>
                <w:sz w:val="24"/>
                <w:szCs w:val="24"/>
                <w:lang w:val="en-US" w:eastAsia="zh-CN"/>
              </w:rPr>
              <w:t>复印件</w:t>
            </w:r>
            <w:r>
              <w:rPr>
                <w:rFonts w:hint="eastAsia" w:ascii="宋体" w:hAnsi="宋体" w:eastAsia="宋体" w:cs="宋体"/>
                <w:b/>
                <w:bCs/>
                <w:color w:val="000000"/>
                <w:sz w:val="24"/>
                <w:szCs w:val="24"/>
                <w:lang w:val="en-US"/>
              </w:rPr>
              <w:t>。</w:t>
            </w:r>
          </w:p>
        </w:tc>
        <w:tc>
          <w:tcPr>
            <w:tcW w:w="507" w:type="pct"/>
            <w:tcBorders>
              <w:top w:val="single" w:color="auto" w:sz="4" w:space="0"/>
              <w:left w:val="single" w:color="auto" w:sz="4" w:space="0"/>
              <w:bottom w:val="single" w:color="auto" w:sz="4" w:space="0"/>
              <w:right w:val="single" w:color="auto" w:sz="4" w:space="0"/>
            </w:tcBorders>
            <w:noWrap w:val="0"/>
            <w:vAlign w:val="center"/>
          </w:tcPr>
          <w:p w14:paraId="088DF515">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440" w:lineRule="exact"/>
              <w:ind w:left="0" w:leftChars="0" w:right="0" w:rightChars="0" w:firstLine="0" w:firstLineChars="0"/>
              <w:jc w:val="center"/>
              <w:textAlignment w:val="auto"/>
              <w:rPr>
                <w:rFonts w:hint="eastAsia" w:ascii="宋体" w:hAnsi="宋体" w:eastAsia="宋体" w:cs="宋体"/>
                <w:bCs/>
                <w:i w:val="0"/>
                <w:iCs w:val="0"/>
                <w:snapToGrid/>
                <w:color w:val="000000"/>
                <w:kern w:val="0"/>
                <w:sz w:val="24"/>
                <w:szCs w:val="24"/>
                <w:lang w:eastAsia="zh-CN"/>
              </w:rPr>
            </w:pPr>
            <w:r>
              <w:rPr>
                <w:rFonts w:hint="eastAsia" w:ascii="宋体" w:hAnsi="宋体" w:cs="宋体"/>
                <w:color w:val="000000"/>
                <w:sz w:val="24"/>
                <w:szCs w:val="24"/>
                <w:lang w:val="en-US" w:eastAsia="zh-CN"/>
              </w:rPr>
              <w:t>8</w:t>
            </w:r>
            <w:r>
              <w:rPr>
                <w:rFonts w:hint="eastAsia" w:ascii="宋体" w:hAnsi="宋体" w:eastAsia="宋体" w:cs="宋体"/>
                <w:color w:val="000000"/>
                <w:sz w:val="24"/>
                <w:szCs w:val="24"/>
              </w:rPr>
              <w:t>分</w:t>
            </w:r>
          </w:p>
        </w:tc>
      </w:tr>
      <w:tr w14:paraId="3863A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608" w:type="pct"/>
            <w:tcBorders>
              <w:top w:val="single" w:color="auto" w:sz="4" w:space="0"/>
              <w:left w:val="single" w:color="auto" w:sz="4" w:space="0"/>
              <w:bottom w:val="single" w:color="auto" w:sz="4" w:space="0"/>
              <w:right w:val="single" w:color="auto" w:sz="4" w:space="0"/>
            </w:tcBorders>
            <w:noWrap w:val="0"/>
            <w:vAlign w:val="center"/>
          </w:tcPr>
          <w:p w14:paraId="2172359F">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440" w:lineRule="exact"/>
              <w:ind w:left="0" w:leftChars="0" w:right="0" w:rightChars="0" w:firstLine="0" w:firstLineChars="0"/>
              <w:jc w:val="center"/>
              <w:textAlignment w:val="auto"/>
              <w:rPr>
                <w:rFonts w:hint="eastAsia" w:ascii="宋体" w:hAnsi="宋体" w:eastAsia="宋体" w:cs="宋体"/>
                <w:b w:val="0"/>
                <w:bCs/>
                <w:i w:val="0"/>
                <w:iCs w:val="0"/>
                <w:snapToGrid/>
                <w:color w:val="auto"/>
                <w:kern w:val="0"/>
                <w:sz w:val="24"/>
                <w:szCs w:val="24"/>
                <w:lang w:eastAsia="zh-CN"/>
              </w:rPr>
            </w:pPr>
            <w:r>
              <w:rPr>
                <w:rFonts w:hint="eastAsia" w:ascii="宋体" w:hAnsi="宋体" w:eastAsia="宋体" w:cs="宋体"/>
                <w:b w:val="0"/>
                <w:bCs/>
                <w:color w:val="000000"/>
                <w:sz w:val="24"/>
                <w:szCs w:val="24"/>
                <w:lang w:val="en-US" w:eastAsia="zh-CN"/>
              </w:rPr>
              <w:t>运行维护期</w:t>
            </w:r>
          </w:p>
        </w:tc>
        <w:tc>
          <w:tcPr>
            <w:tcW w:w="3884" w:type="pct"/>
            <w:tcBorders>
              <w:top w:val="single" w:color="auto" w:sz="4" w:space="0"/>
              <w:left w:val="single" w:color="auto" w:sz="4" w:space="0"/>
              <w:bottom w:val="single" w:color="auto" w:sz="4" w:space="0"/>
              <w:right w:val="single" w:color="auto" w:sz="4" w:space="0"/>
            </w:tcBorders>
            <w:noWrap w:val="0"/>
            <w:vAlign w:val="center"/>
          </w:tcPr>
          <w:p w14:paraId="43A7D203">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440" w:lineRule="exact"/>
              <w:ind w:left="0" w:righ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满足磋商文件基本</w:t>
            </w:r>
            <w:r>
              <w:rPr>
                <w:rFonts w:hint="eastAsia" w:ascii="宋体" w:hAnsi="宋体" w:eastAsia="宋体" w:cs="宋体"/>
                <w:snapToGrid w:val="0"/>
                <w:color w:val="auto"/>
                <w:kern w:val="0"/>
                <w:sz w:val="24"/>
                <w:szCs w:val="24"/>
                <w:highlight w:val="none"/>
                <w:lang w:val="en-US" w:eastAsia="zh-CN" w:bidi="ar-SA"/>
              </w:rPr>
              <w:t>运行维护期</w:t>
            </w:r>
            <w:r>
              <w:rPr>
                <w:rFonts w:hint="eastAsia" w:ascii="宋体" w:hAnsi="宋体" w:eastAsia="宋体" w:cs="宋体"/>
                <w:color w:val="auto"/>
                <w:sz w:val="24"/>
                <w:szCs w:val="24"/>
                <w:highlight w:val="none"/>
              </w:rPr>
              <w:t>要求（</w:t>
            </w:r>
            <w:r>
              <w:rPr>
                <w:rFonts w:hint="eastAsia" w:ascii="宋体" w:hAnsi="宋体" w:eastAsia="宋体" w:cs="宋体"/>
                <w:color w:val="auto"/>
                <w:sz w:val="24"/>
                <w:szCs w:val="24"/>
                <w:highlight w:val="none"/>
                <w:lang w:val="en-US" w:eastAsia="zh-CN"/>
              </w:rPr>
              <w:t>12个月</w:t>
            </w:r>
            <w:r>
              <w:rPr>
                <w:rFonts w:hint="eastAsia" w:ascii="宋体" w:hAnsi="宋体" w:eastAsia="宋体" w:cs="宋体"/>
                <w:color w:val="auto"/>
                <w:sz w:val="24"/>
                <w:szCs w:val="24"/>
                <w:highlight w:val="none"/>
              </w:rPr>
              <w:t>）的基础上，</w:t>
            </w:r>
            <w:r>
              <w:rPr>
                <w:rFonts w:hint="eastAsia" w:ascii="宋体" w:hAnsi="宋体" w:eastAsia="宋体" w:cs="宋体"/>
                <w:snapToGrid w:val="0"/>
                <w:color w:val="auto"/>
                <w:kern w:val="0"/>
                <w:sz w:val="24"/>
                <w:szCs w:val="24"/>
                <w:highlight w:val="none"/>
                <w:lang w:val="en-US" w:eastAsia="zh-CN" w:bidi="ar-SA"/>
              </w:rPr>
              <w:t>运行维护期</w:t>
            </w:r>
            <w:r>
              <w:rPr>
                <w:rFonts w:hint="eastAsia" w:ascii="宋体" w:hAnsi="宋体" w:cs="宋体"/>
                <w:snapToGrid w:val="0"/>
                <w:color w:val="auto"/>
                <w:kern w:val="0"/>
                <w:sz w:val="24"/>
                <w:szCs w:val="24"/>
                <w:highlight w:val="none"/>
                <w:lang w:val="en-US" w:eastAsia="zh-CN" w:bidi="ar-SA"/>
              </w:rPr>
              <w:t>每</w:t>
            </w:r>
            <w:r>
              <w:rPr>
                <w:rFonts w:hint="eastAsia" w:ascii="宋体" w:hAnsi="宋体" w:eastAsia="宋体" w:cs="宋体"/>
                <w:color w:val="auto"/>
                <w:sz w:val="24"/>
                <w:szCs w:val="24"/>
                <w:highlight w:val="none"/>
              </w:rPr>
              <w:t>延长6个月</w:t>
            </w:r>
            <w:r>
              <w:rPr>
                <w:rFonts w:hint="eastAsia" w:ascii="宋体" w:hAnsi="宋体" w:eastAsia="宋体" w:cs="宋体"/>
                <w:color w:val="auto"/>
                <w:sz w:val="24"/>
                <w:szCs w:val="24"/>
                <w:highlight w:val="none"/>
                <w:lang w:val="en-US" w:eastAsia="zh-CN"/>
              </w:rPr>
              <w:t>得</w:t>
            </w:r>
            <w:r>
              <w:rPr>
                <w:rFonts w:hint="eastAsia" w:ascii="宋体" w:hAnsi="宋体" w:cs="宋体"/>
                <w:color w:val="auto"/>
                <w:sz w:val="24"/>
                <w:szCs w:val="24"/>
                <w:highlight w:val="none"/>
                <w:lang w:val="en-US" w:eastAsia="zh-CN"/>
              </w:rPr>
              <w:t>2.5</w:t>
            </w:r>
            <w:r>
              <w:rPr>
                <w:rFonts w:hint="eastAsia" w:ascii="宋体" w:hAnsi="宋体" w:eastAsia="宋体" w:cs="宋体"/>
                <w:color w:val="auto"/>
                <w:sz w:val="24"/>
                <w:szCs w:val="24"/>
                <w:highlight w:val="none"/>
              </w:rPr>
              <w:t>分</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最高可得5分</w:t>
            </w:r>
            <w:r>
              <w:rPr>
                <w:rFonts w:hint="eastAsia" w:ascii="宋体" w:hAnsi="宋体" w:eastAsia="宋体" w:cs="宋体"/>
                <w:color w:val="auto"/>
                <w:sz w:val="24"/>
                <w:szCs w:val="24"/>
                <w:highlight w:val="none"/>
              </w:rPr>
              <w:t>。</w:t>
            </w:r>
          </w:p>
          <w:p w14:paraId="67CDA4C8">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440" w:lineRule="exact"/>
              <w:ind w:left="0" w:leftChars="0" w:right="0" w:righ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rPr>
              <w:t>评审依据：供应商在响应文件中提供承诺函佐证，格式自拟，未提供不</w:t>
            </w:r>
            <w:r>
              <w:rPr>
                <w:rFonts w:hint="eastAsia" w:ascii="宋体" w:hAnsi="宋体" w:eastAsia="宋体" w:cs="宋体"/>
                <w:color w:val="auto"/>
                <w:kern w:val="0"/>
                <w:sz w:val="24"/>
                <w:szCs w:val="24"/>
                <w:highlight w:val="none"/>
              </w:rPr>
              <w:t>得</w:t>
            </w:r>
            <w:r>
              <w:rPr>
                <w:rFonts w:hint="eastAsia" w:ascii="宋体" w:hAnsi="宋体" w:eastAsia="宋体" w:cs="宋体"/>
                <w:b/>
                <w:bCs/>
                <w:color w:val="auto"/>
                <w:sz w:val="24"/>
                <w:szCs w:val="24"/>
                <w:highlight w:val="none"/>
              </w:rPr>
              <w:t>分。</w:t>
            </w:r>
          </w:p>
        </w:tc>
        <w:tc>
          <w:tcPr>
            <w:tcW w:w="507" w:type="pct"/>
            <w:tcBorders>
              <w:top w:val="single" w:color="auto" w:sz="4" w:space="0"/>
              <w:left w:val="single" w:color="auto" w:sz="4" w:space="0"/>
              <w:bottom w:val="single" w:color="auto" w:sz="4" w:space="0"/>
              <w:right w:val="single" w:color="auto" w:sz="4" w:space="0"/>
            </w:tcBorders>
            <w:noWrap w:val="0"/>
            <w:vAlign w:val="center"/>
          </w:tcPr>
          <w:p w14:paraId="7979C723">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440" w:lineRule="exact"/>
              <w:ind w:left="0" w:leftChars="0" w:right="0" w:rightChars="0" w:firstLine="0" w:firstLineChars="0"/>
              <w:jc w:val="center"/>
              <w:textAlignment w:val="auto"/>
              <w:rPr>
                <w:rFonts w:hint="eastAsia" w:ascii="宋体" w:hAnsi="宋体" w:eastAsia="宋体" w:cs="宋体"/>
                <w:bCs/>
                <w:i w:val="0"/>
                <w:iCs w:val="0"/>
                <w:snapToGrid/>
                <w:color w:val="auto"/>
                <w:kern w:val="0"/>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r>
      <w:tr w14:paraId="3B881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608" w:type="pct"/>
            <w:tcBorders>
              <w:top w:val="single" w:color="auto" w:sz="4" w:space="0"/>
              <w:left w:val="single" w:color="auto" w:sz="4" w:space="0"/>
              <w:bottom w:val="single" w:color="auto" w:sz="4" w:space="0"/>
              <w:right w:val="single" w:color="auto" w:sz="4" w:space="0"/>
            </w:tcBorders>
            <w:noWrap w:val="0"/>
            <w:vAlign w:val="center"/>
          </w:tcPr>
          <w:p w14:paraId="5DCBBD21">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440" w:lineRule="exact"/>
              <w:ind w:left="0" w:leftChars="0" w:right="0" w:rightChars="0" w:firstLine="0" w:firstLineChars="0"/>
              <w:jc w:val="center"/>
              <w:textAlignment w:val="auto"/>
              <w:rPr>
                <w:rFonts w:hint="eastAsia" w:ascii="宋体" w:hAnsi="宋体" w:eastAsia="宋体" w:cs="宋体"/>
                <w:b w:val="0"/>
                <w:bCs/>
                <w:i w:val="0"/>
                <w:iCs w:val="0"/>
                <w:snapToGrid/>
                <w:color w:val="auto"/>
                <w:kern w:val="0"/>
                <w:sz w:val="24"/>
                <w:szCs w:val="24"/>
                <w:lang w:eastAsia="zh-CN"/>
              </w:rPr>
            </w:pPr>
            <w:r>
              <w:rPr>
                <w:rFonts w:hint="eastAsia" w:ascii="宋体" w:hAnsi="宋体" w:eastAsia="宋体" w:cs="宋体"/>
                <w:b w:val="0"/>
                <w:bCs/>
                <w:color w:val="000000"/>
                <w:sz w:val="24"/>
                <w:szCs w:val="24"/>
                <w:lang w:val="en-US" w:eastAsia="zh-CN"/>
              </w:rPr>
              <w:t>售后服务方案</w:t>
            </w:r>
          </w:p>
        </w:tc>
        <w:tc>
          <w:tcPr>
            <w:tcW w:w="3884" w:type="pct"/>
            <w:tcBorders>
              <w:top w:val="single" w:color="auto" w:sz="4" w:space="0"/>
              <w:left w:val="single" w:color="auto" w:sz="4" w:space="0"/>
              <w:bottom w:val="single" w:color="auto" w:sz="4" w:space="0"/>
              <w:right w:val="single" w:color="auto" w:sz="4" w:space="0"/>
            </w:tcBorders>
            <w:noWrap w:val="0"/>
            <w:vAlign w:val="center"/>
          </w:tcPr>
          <w:p w14:paraId="437830FF">
            <w:pPr>
              <w:pStyle w:val="8"/>
              <w:keepNext w:val="0"/>
              <w:keepLines w:val="0"/>
              <w:pageBreakBefore w:val="0"/>
              <w:kinsoku/>
              <w:wordWrap/>
              <w:overflowPunct/>
              <w:topLinePunct w:val="0"/>
              <w:autoSpaceDE/>
              <w:autoSpaceDN/>
              <w:bidi w:val="0"/>
              <w:spacing w:line="440" w:lineRule="exact"/>
              <w:ind w:left="0" w:right="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根据本项目特点和实际需求制定售后服务方案，包含但不限于以下内容：（1）</w:t>
            </w:r>
            <w:r>
              <w:rPr>
                <w:rFonts w:hint="eastAsia" w:ascii="宋体" w:hAnsi="宋体" w:eastAsia="宋体" w:cs="宋体"/>
                <w:color w:val="auto"/>
                <w:sz w:val="24"/>
                <w:szCs w:val="24"/>
                <w:highlight w:val="none"/>
              </w:rPr>
              <w:t>售后服务内容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售后</w:t>
            </w:r>
            <w:r>
              <w:rPr>
                <w:rFonts w:hint="eastAsia" w:ascii="宋体" w:hAnsi="宋体" w:eastAsia="宋体" w:cs="宋体"/>
                <w:color w:val="auto"/>
                <w:sz w:val="24"/>
                <w:szCs w:val="24"/>
                <w:highlight w:val="none"/>
              </w:rPr>
              <w:t>响应时间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系统培训方案（4）服务承诺</w:t>
            </w:r>
            <w:r>
              <w:rPr>
                <w:rFonts w:hint="eastAsia" w:ascii="宋体" w:hAnsi="宋体" w:eastAsia="宋体" w:cs="宋体"/>
                <w:color w:val="auto"/>
                <w:sz w:val="24"/>
                <w:szCs w:val="24"/>
                <w:highlight w:val="none"/>
              </w:rPr>
              <w:t>等</w:t>
            </w:r>
            <w:r>
              <w:rPr>
                <w:rFonts w:hint="eastAsia" w:ascii="宋体" w:hAnsi="宋体" w:eastAsia="宋体" w:cs="宋体"/>
                <w:color w:val="auto"/>
                <w:sz w:val="24"/>
                <w:szCs w:val="24"/>
                <w:highlight w:val="none"/>
                <w:lang w:eastAsia="zh-CN"/>
              </w:rPr>
              <w:t>。</w:t>
            </w:r>
          </w:p>
          <w:p w14:paraId="15C06CF5">
            <w:pPr>
              <w:keepNext w:val="0"/>
              <w:keepLines w:val="0"/>
              <w:pageBreakBefore w:val="0"/>
              <w:widowControl/>
              <w:kinsoku/>
              <w:wordWrap/>
              <w:overflowPunct/>
              <w:topLinePunct w:val="0"/>
              <w:autoSpaceDE/>
              <w:autoSpaceDN/>
              <w:bidi w:val="0"/>
              <w:adjustRightInd w:val="0"/>
              <w:snapToGrid w:val="0"/>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每有一项内容完全符合本项目采购需求的，该项内容得</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分；每有一项内容存在缺陷的，该项内容得</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分；每缺一项内容的，该项内容不得分；最高得</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分。</w:t>
            </w:r>
          </w:p>
          <w:p w14:paraId="7866E889">
            <w:pPr>
              <w:keepNext w:val="0"/>
              <w:keepLines w:val="0"/>
              <w:pageBreakBefore w:val="0"/>
              <w:widowControl/>
              <w:kinsoku/>
              <w:wordWrap/>
              <w:overflowPunct/>
              <w:topLinePunct w:val="0"/>
              <w:autoSpaceDE/>
              <w:autoSpaceDN/>
              <w:bidi w:val="0"/>
              <w:adjustRightInd w:val="0"/>
              <w:snapToGrid w:val="0"/>
              <w:spacing w:line="440" w:lineRule="exact"/>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rPr>
              <w:t>“内容缺陷”是指：方案阐述的内容仅罗列了上述要点，没有进行相应的说明、缺少具体的实施措施，方案内容有明显缺失、描述内容不规范、不清晰、不具备可行性等情况。</w:t>
            </w:r>
          </w:p>
          <w:p w14:paraId="244125C7">
            <w:pPr>
              <w:keepNext w:val="0"/>
              <w:keepLines w:val="0"/>
              <w:pageBreakBefore w:val="0"/>
              <w:widowControl/>
              <w:suppressLineNumbers w:val="0"/>
              <w:kinsoku/>
              <w:wordWrap/>
              <w:overflowPunct/>
              <w:topLinePunct w:val="0"/>
              <w:autoSpaceDE/>
              <w:autoSpaceDN/>
              <w:bidi w:val="0"/>
              <w:spacing w:line="440" w:lineRule="exact"/>
              <w:ind w:left="0" w:right="0" w:firstLine="0" w:firstLineChars="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评审依据：提供售后服务方案并加盖供应商公章，未提供不得分。</w:t>
            </w:r>
          </w:p>
        </w:tc>
        <w:tc>
          <w:tcPr>
            <w:tcW w:w="507" w:type="pct"/>
            <w:tcBorders>
              <w:top w:val="single" w:color="auto" w:sz="4" w:space="0"/>
              <w:left w:val="single" w:color="auto" w:sz="4" w:space="0"/>
              <w:bottom w:val="single" w:color="auto" w:sz="4" w:space="0"/>
              <w:right w:val="single" w:color="auto" w:sz="4" w:space="0"/>
            </w:tcBorders>
            <w:noWrap w:val="0"/>
            <w:vAlign w:val="center"/>
          </w:tcPr>
          <w:p w14:paraId="2AD5ABAD">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440" w:lineRule="exact"/>
              <w:ind w:left="0" w:leftChars="0" w:right="0" w:rightChars="0" w:firstLine="0" w:firstLineChars="0"/>
              <w:jc w:val="center"/>
              <w:textAlignment w:val="auto"/>
              <w:rPr>
                <w:rFonts w:hint="eastAsia" w:ascii="宋体" w:hAnsi="宋体" w:eastAsia="宋体" w:cs="宋体"/>
                <w:bCs/>
                <w:i w:val="0"/>
                <w:iCs w:val="0"/>
                <w:snapToGrid/>
                <w:color w:val="auto"/>
                <w:kern w:val="0"/>
                <w:sz w:val="24"/>
                <w:szCs w:val="24"/>
                <w:highlight w:val="none"/>
                <w:lang w:val="en-US" w:eastAsia="zh-CN"/>
              </w:rPr>
            </w:pP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分</w:t>
            </w:r>
          </w:p>
        </w:tc>
      </w:tr>
    </w:tbl>
    <w:p w14:paraId="6E7B4081">
      <w:pPr>
        <w:widowControl w:val="0"/>
        <w:spacing w:line="460" w:lineRule="exact"/>
        <w:rPr>
          <w:rFonts w:ascii="宋体" w:hAnsi="宋体"/>
          <w:b w:val="0"/>
          <w:bCs w:val="0"/>
          <w:lang w:eastAsia="zh-CN"/>
        </w:rPr>
      </w:pPr>
    </w:p>
    <w:sectPr>
      <w:headerReference r:id="rId3" w:type="default"/>
      <w:footerReference r:id="rId4" w:type="default"/>
      <w:pgSz w:w="11906" w:h="16839"/>
      <w:pgMar w:top="1234" w:right="1304" w:bottom="1156" w:left="1307" w:header="0" w:footer="994"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45190BC-5A6C-41CD-A3D5-CCFF63149581}"/>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FFAEAB58-C94C-481B-A366-BC5DD6F01F67}"/>
  </w:font>
  <w:font w:name="微软雅黑">
    <w:panose1 w:val="020B0503020204020204"/>
    <w:charset w:val="86"/>
    <w:family w:val="swiss"/>
    <w:pitch w:val="default"/>
    <w:sig w:usb0="80000287" w:usb1="2ACF3C50" w:usb2="00000016" w:usb3="00000000" w:csb0="0004001F" w:csb1="00000000"/>
    <w:embedRegular r:id="rId3" w:fontKey="{3A8A7EDE-12E0-46CF-A06F-4718755DDE13}"/>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方正书宋简体">
    <w:altName w:val="宋体"/>
    <w:panose1 w:val="00000000000000000000"/>
    <w:charset w:val="86"/>
    <w:family w:val="auto"/>
    <w:pitch w:val="default"/>
    <w:sig w:usb0="00000000" w:usb1="00000000" w:usb2="00000010" w:usb3="00000000" w:csb0="00040000" w:csb1="00000000"/>
  </w:font>
  <w:font w:name="方正小标宋简体">
    <w:panose1 w:val="02000000000000000000"/>
    <w:charset w:val="86"/>
    <w:family w:val="auto"/>
    <w:pitch w:val="default"/>
    <w:sig w:usb0="00000001" w:usb1="08000000" w:usb2="00000000" w:usb3="00000000" w:csb0="00040000" w:csb1="00000000"/>
    <w:embedRegular r:id="rId4" w:fontKey="{96837634-7DA8-4526-8694-3D4C92361020}"/>
  </w:font>
  <w:font w:name="MS PGothic">
    <w:panose1 w:val="020B0600070205080204"/>
    <w:charset w:val="80"/>
    <w:family w:val="auto"/>
    <w:pitch w:val="default"/>
    <w:sig w:usb0="E00002FF" w:usb1="6AC7FDFB" w:usb2="08000012" w:usb3="00000000" w:csb0="4002009F" w:csb1="DFD7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D5B74">
    <w:pPr>
      <w:pStyle w:val="14"/>
      <w:rPr>
        <w:lang w:eastAsia="zh-C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-47625</wp:posOffset>
              </wp:positionV>
              <wp:extent cx="1828800" cy="18288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21056A71">
                          <w:pPr>
                            <w:pStyle w:val="14"/>
                          </w:pPr>
                          <w:r>
                            <w:fldChar w:fldCharType="begin"/>
                          </w:r>
                          <w:r>
                            <w:instrText xml:space="preserve"> PAGE  \* MERGEFORMAT </w:instrText>
                          </w:r>
                          <w:r>
                            <w:fldChar w:fldCharType="separate"/>
                          </w:r>
                          <w:r>
                            <w:t>55</w:t>
                          </w:r>
                          <w: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3.75pt;height:144pt;width:144pt;mso-position-horizontal:center;mso-position-horizontal-relative:margin;mso-wrap-style:none;z-index:251659264;mso-width-relative:page;mso-height-relative:page;" filled="f" stroked="f" coordsize="21600,21600" o:gfxdata="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dL+M31AAAAAcBAAAPAAAAAAAAAAEAIAAAACIAAABk&#10;cnMvZG93bnJldi54bWxQSwECFAAUAAAACACHTuJAoOeOb9EBAACiAwAADgAAAAAAAAABACAAAAAj&#10;AQAAZHJzL2Uyb0RvYy54bWxQSwUGAAAAAAYABgBZAQAAZgUAAAAA&#10;">
              <v:fill on="f" focussize="0,0"/>
              <v:stroke on="f" weight="0.5pt"/>
              <v:imagedata o:title=""/>
              <o:lock v:ext="edit" aspectratio="f"/>
              <v:textbox inset="0mm,0mm,0mm,0mm" style="mso-fit-shape-to-text:t;">
                <w:txbxContent>
                  <w:p w14:paraId="21056A71">
                    <w:pPr>
                      <w:pStyle w:val="14"/>
                    </w:pPr>
                    <w:r>
                      <w:fldChar w:fldCharType="begin"/>
                    </w:r>
                    <w:r>
                      <w:instrText xml:space="preserve"> PAGE  \* MERGEFORMAT </w:instrText>
                    </w:r>
                    <w:r>
                      <w:fldChar w:fldCharType="separate"/>
                    </w:r>
                    <w:r>
                      <w:t>55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C8B5F">
    <w:pPr>
      <w:pStyle w:val="15"/>
      <w:pBdr>
        <w:bottom w:val="none" w:color="auto" w:sz="0" w:space="3"/>
      </w:pBdr>
      <w:spacing w:line="360" w:lineRule="atLeast"/>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F518EE"/>
    <w:multiLevelType w:val="multilevel"/>
    <w:tmpl w:val="B4F518E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D1536EB5"/>
    <w:multiLevelType w:val="multilevel"/>
    <w:tmpl w:val="D1536EB5"/>
    <w:lvl w:ilvl="0" w:tentative="0">
      <w:start w:val="2"/>
      <w:numFmt w:val="decimal"/>
      <w:lvlText w:val="%1"/>
      <w:lvlJc w:val="left"/>
      <w:pPr>
        <w:ind w:left="525" w:hanging="525"/>
      </w:pPr>
      <w:rPr>
        <w:rFonts w:hint="default" w:cs="宋体"/>
        <w:color w:val="auto"/>
      </w:rPr>
    </w:lvl>
    <w:lvl w:ilvl="1" w:tentative="0">
      <w:start w:val="2"/>
      <w:numFmt w:val="decimal"/>
      <w:lvlText w:val="%1.%2"/>
      <w:lvlJc w:val="left"/>
      <w:pPr>
        <w:ind w:left="525" w:hanging="525"/>
      </w:pPr>
      <w:rPr>
        <w:rFonts w:hint="default" w:cs="宋体"/>
        <w:color w:val="auto"/>
      </w:rPr>
    </w:lvl>
    <w:lvl w:ilvl="2" w:tentative="0">
      <w:start w:val="1"/>
      <w:numFmt w:val="decimal"/>
      <w:lvlText w:val="%3)"/>
      <w:lvlJc w:val="left"/>
      <w:pPr>
        <w:ind w:left="420" w:hanging="420"/>
      </w:pPr>
    </w:lvl>
    <w:lvl w:ilvl="3" w:tentative="0">
      <w:start w:val="1"/>
      <w:numFmt w:val="decimal"/>
      <w:lvlText w:val="%1.%2.%3.%4"/>
      <w:lvlJc w:val="left"/>
      <w:pPr>
        <w:ind w:left="1080" w:hanging="1080"/>
      </w:pPr>
      <w:rPr>
        <w:rFonts w:hint="default" w:cs="宋体"/>
        <w:color w:val="auto"/>
      </w:rPr>
    </w:lvl>
    <w:lvl w:ilvl="4" w:tentative="0">
      <w:start w:val="1"/>
      <w:numFmt w:val="decimal"/>
      <w:lvlText w:val="%1.%2.%3.%4.%5"/>
      <w:lvlJc w:val="left"/>
      <w:pPr>
        <w:ind w:left="1080" w:hanging="1080"/>
      </w:pPr>
      <w:rPr>
        <w:rFonts w:hint="default" w:cs="宋体"/>
        <w:color w:val="auto"/>
      </w:rPr>
    </w:lvl>
    <w:lvl w:ilvl="5" w:tentative="0">
      <w:start w:val="1"/>
      <w:numFmt w:val="decimal"/>
      <w:lvlText w:val="%1.%2.%3.%4.%5.%6"/>
      <w:lvlJc w:val="left"/>
      <w:pPr>
        <w:ind w:left="1440" w:hanging="1440"/>
      </w:pPr>
      <w:rPr>
        <w:rFonts w:hint="default" w:cs="宋体"/>
        <w:color w:val="auto"/>
      </w:rPr>
    </w:lvl>
    <w:lvl w:ilvl="6" w:tentative="0">
      <w:start w:val="1"/>
      <w:numFmt w:val="decimal"/>
      <w:lvlText w:val="%1.%2.%3.%4.%5.%6.%7"/>
      <w:lvlJc w:val="left"/>
      <w:pPr>
        <w:ind w:left="1440" w:hanging="1440"/>
      </w:pPr>
      <w:rPr>
        <w:rFonts w:hint="default" w:cs="宋体"/>
        <w:color w:val="auto"/>
      </w:rPr>
    </w:lvl>
    <w:lvl w:ilvl="7" w:tentative="0">
      <w:start w:val="1"/>
      <w:numFmt w:val="decimal"/>
      <w:lvlText w:val="%1.%2.%3.%4.%5.%6.%7.%8"/>
      <w:lvlJc w:val="left"/>
      <w:pPr>
        <w:ind w:left="1800" w:hanging="1800"/>
      </w:pPr>
      <w:rPr>
        <w:rFonts w:hint="default" w:cs="宋体"/>
        <w:color w:val="auto"/>
      </w:rPr>
    </w:lvl>
    <w:lvl w:ilvl="8" w:tentative="0">
      <w:start w:val="1"/>
      <w:numFmt w:val="decimal"/>
      <w:lvlText w:val="%1.%2.%3.%4.%5.%6.%7.%8.%9"/>
      <w:lvlJc w:val="left"/>
      <w:pPr>
        <w:ind w:left="1800" w:hanging="1800"/>
      </w:pPr>
      <w:rPr>
        <w:rFonts w:hint="default" w:cs="宋体"/>
        <w:color w:val="auto"/>
      </w:rPr>
    </w:lvl>
  </w:abstractNum>
  <w:abstractNum w:abstractNumId="2">
    <w:nsid w:val="DFE2D879"/>
    <w:multiLevelType w:val="multilevel"/>
    <w:tmpl w:val="DFE2D879"/>
    <w:lvl w:ilvl="0" w:tentative="0">
      <w:start w:val="1"/>
      <w:numFmt w:val="decimal"/>
      <w:lvlText w:val="%1."/>
      <w:lvlJc w:val="left"/>
      <w:pPr>
        <w:ind w:left="420" w:hanging="420"/>
      </w:pPr>
      <w:rPr>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E159420B"/>
    <w:multiLevelType w:val="singleLevel"/>
    <w:tmpl w:val="E159420B"/>
    <w:lvl w:ilvl="0" w:tentative="0">
      <w:start w:val="1"/>
      <w:numFmt w:val="decimal"/>
      <w:lvlText w:val="%1)"/>
      <w:lvlJc w:val="left"/>
      <w:pPr>
        <w:ind w:left="425" w:hanging="425"/>
      </w:pPr>
      <w:rPr>
        <w:rFonts w:hint="default"/>
      </w:rPr>
    </w:lvl>
  </w:abstractNum>
  <w:abstractNum w:abstractNumId="4">
    <w:nsid w:val="EA8D1998"/>
    <w:multiLevelType w:val="multilevel"/>
    <w:tmpl w:val="EA8D1998"/>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EB9C7545"/>
    <w:multiLevelType w:val="singleLevel"/>
    <w:tmpl w:val="EB9C7545"/>
    <w:lvl w:ilvl="0" w:tentative="0">
      <w:start w:val="1"/>
      <w:numFmt w:val="decimal"/>
      <w:lvlText w:val="%1)"/>
      <w:lvlJc w:val="left"/>
      <w:pPr>
        <w:ind w:left="425" w:hanging="425"/>
      </w:pPr>
      <w:rPr>
        <w:rFonts w:hint="default"/>
      </w:rPr>
    </w:lvl>
  </w:abstractNum>
  <w:abstractNum w:abstractNumId="6">
    <w:nsid w:val="F1C65B0A"/>
    <w:multiLevelType w:val="singleLevel"/>
    <w:tmpl w:val="F1C65B0A"/>
    <w:lvl w:ilvl="0" w:tentative="0">
      <w:start w:val="1"/>
      <w:numFmt w:val="decimal"/>
      <w:lvlText w:val="%1)"/>
      <w:lvlJc w:val="left"/>
      <w:pPr>
        <w:ind w:left="425" w:hanging="425"/>
      </w:pPr>
      <w:rPr>
        <w:rFonts w:hint="default"/>
      </w:rPr>
    </w:lvl>
  </w:abstractNum>
  <w:abstractNum w:abstractNumId="7">
    <w:nsid w:val="F4200C60"/>
    <w:multiLevelType w:val="multilevel"/>
    <w:tmpl w:val="F4200C60"/>
    <w:lvl w:ilvl="0" w:tentative="0">
      <w:start w:val="2"/>
      <w:numFmt w:val="decimal"/>
      <w:lvlText w:val="%1"/>
      <w:lvlJc w:val="left"/>
      <w:pPr>
        <w:ind w:left="525" w:hanging="525"/>
      </w:pPr>
      <w:rPr>
        <w:rFonts w:hint="default" w:cs="宋体"/>
        <w:color w:val="auto"/>
      </w:rPr>
    </w:lvl>
    <w:lvl w:ilvl="1" w:tentative="0">
      <w:start w:val="2"/>
      <w:numFmt w:val="decimal"/>
      <w:lvlText w:val="%1.%2"/>
      <w:lvlJc w:val="left"/>
      <w:pPr>
        <w:ind w:left="525" w:hanging="525"/>
      </w:pPr>
      <w:rPr>
        <w:rFonts w:hint="default" w:cs="宋体"/>
        <w:color w:val="auto"/>
      </w:rPr>
    </w:lvl>
    <w:lvl w:ilvl="2" w:tentative="0">
      <w:start w:val="1"/>
      <w:numFmt w:val="decimal"/>
      <w:lvlText w:val="%3)"/>
      <w:lvlJc w:val="left"/>
      <w:pPr>
        <w:ind w:left="420" w:hanging="420"/>
      </w:pPr>
    </w:lvl>
    <w:lvl w:ilvl="3" w:tentative="0">
      <w:start w:val="1"/>
      <w:numFmt w:val="decimal"/>
      <w:lvlText w:val="%1.%2.%3.%4"/>
      <w:lvlJc w:val="left"/>
      <w:pPr>
        <w:ind w:left="1080" w:hanging="1080"/>
      </w:pPr>
      <w:rPr>
        <w:rFonts w:hint="default" w:cs="宋体"/>
        <w:color w:val="auto"/>
      </w:rPr>
    </w:lvl>
    <w:lvl w:ilvl="4" w:tentative="0">
      <w:start w:val="1"/>
      <w:numFmt w:val="decimal"/>
      <w:lvlText w:val="%1.%2.%3.%4.%5"/>
      <w:lvlJc w:val="left"/>
      <w:pPr>
        <w:ind w:left="1080" w:hanging="1080"/>
      </w:pPr>
      <w:rPr>
        <w:rFonts w:hint="default" w:cs="宋体"/>
        <w:color w:val="auto"/>
      </w:rPr>
    </w:lvl>
    <w:lvl w:ilvl="5" w:tentative="0">
      <w:start w:val="1"/>
      <w:numFmt w:val="decimal"/>
      <w:lvlText w:val="%1.%2.%3.%4.%5.%6"/>
      <w:lvlJc w:val="left"/>
      <w:pPr>
        <w:ind w:left="1440" w:hanging="1440"/>
      </w:pPr>
      <w:rPr>
        <w:rFonts w:hint="default" w:cs="宋体"/>
        <w:color w:val="auto"/>
      </w:rPr>
    </w:lvl>
    <w:lvl w:ilvl="6" w:tentative="0">
      <w:start w:val="1"/>
      <w:numFmt w:val="decimal"/>
      <w:lvlText w:val="%1.%2.%3.%4.%5.%6.%7"/>
      <w:lvlJc w:val="left"/>
      <w:pPr>
        <w:ind w:left="1440" w:hanging="1440"/>
      </w:pPr>
      <w:rPr>
        <w:rFonts w:hint="default" w:cs="宋体"/>
        <w:color w:val="auto"/>
      </w:rPr>
    </w:lvl>
    <w:lvl w:ilvl="7" w:tentative="0">
      <w:start w:val="1"/>
      <w:numFmt w:val="decimal"/>
      <w:lvlText w:val="%1.%2.%3.%4.%5.%6.%7.%8"/>
      <w:lvlJc w:val="left"/>
      <w:pPr>
        <w:ind w:left="1800" w:hanging="1800"/>
      </w:pPr>
      <w:rPr>
        <w:rFonts w:hint="default" w:cs="宋体"/>
        <w:color w:val="auto"/>
      </w:rPr>
    </w:lvl>
    <w:lvl w:ilvl="8" w:tentative="0">
      <w:start w:val="1"/>
      <w:numFmt w:val="decimal"/>
      <w:lvlText w:val="%1.%2.%3.%4.%5.%6.%7.%8.%9"/>
      <w:lvlJc w:val="left"/>
      <w:pPr>
        <w:ind w:left="1800" w:hanging="1800"/>
      </w:pPr>
      <w:rPr>
        <w:rFonts w:hint="default" w:cs="宋体"/>
        <w:color w:val="auto"/>
      </w:rPr>
    </w:lvl>
  </w:abstractNum>
  <w:abstractNum w:abstractNumId="8">
    <w:nsid w:val="FF13CC05"/>
    <w:multiLevelType w:val="singleLevel"/>
    <w:tmpl w:val="FF13CC05"/>
    <w:lvl w:ilvl="0" w:tentative="0">
      <w:start w:val="1"/>
      <w:numFmt w:val="decimal"/>
      <w:suff w:val="nothing"/>
      <w:lvlText w:val="(%1)"/>
      <w:lvlJc w:val="left"/>
      <w:pPr>
        <w:ind w:left="845" w:hanging="425"/>
      </w:pPr>
      <w:rPr>
        <w:rFonts w:hint="default"/>
      </w:rPr>
    </w:lvl>
  </w:abstractNum>
  <w:abstractNum w:abstractNumId="9">
    <w:nsid w:val="10CE7219"/>
    <w:multiLevelType w:val="multilevel"/>
    <w:tmpl w:val="10CE721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16A54C38"/>
    <w:multiLevelType w:val="multilevel"/>
    <w:tmpl w:val="16A54C3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3CD9E74B"/>
    <w:multiLevelType w:val="singleLevel"/>
    <w:tmpl w:val="3CD9E74B"/>
    <w:lvl w:ilvl="0" w:tentative="0">
      <w:start w:val="5"/>
      <w:numFmt w:val="chineseCounting"/>
      <w:suff w:val="nothing"/>
      <w:lvlText w:val="%1、"/>
      <w:lvlJc w:val="left"/>
      <w:rPr>
        <w:rFonts w:hint="eastAsia"/>
      </w:rPr>
    </w:lvl>
  </w:abstractNum>
  <w:abstractNum w:abstractNumId="12">
    <w:nsid w:val="7362517A"/>
    <w:multiLevelType w:val="multilevel"/>
    <w:tmpl w:val="7362517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78971D62"/>
    <w:multiLevelType w:val="multilevel"/>
    <w:tmpl w:val="78971D62"/>
    <w:lvl w:ilvl="0" w:tentative="0">
      <w:start w:val="1"/>
      <w:numFmt w:val="decimal"/>
      <w:lvlText w:val="%1."/>
      <w:lvlJc w:val="left"/>
      <w:pPr>
        <w:ind w:left="420" w:hanging="420"/>
      </w:pPr>
      <w:rPr>
        <w:rFonts w:hint="default"/>
        <w:color w:val="auto"/>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4">
    <w:nsid w:val="7DC8525D"/>
    <w:multiLevelType w:val="singleLevel"/>
    <w:tmpl w:val="7DC8525D"/>
    <w:lvl w:ilvl="0" w:tentative="0">
      <w:start w:val="1"/>
      <w:numFmt w:val="decimal"/>
      <w:lvlText w:val="%1)"/>
      <w:lvlJc w:val="left"/>
      <w:pPr>
        <w:ind w:left="425" w:hanging="425"/>
      </w:pPr>
      <w:rPr>
        <w:rFonts w:hint="default"/>
      </w:rPr>
    </w:lvl>
  </w:abstractNum>
  <w:num w:numId="1">
    <w:abstractNumId w:val="6"/>
  </w:num>
  <w:num w:numId="2">
    <w:abstractNumId w:val="14"/>
  </w:num>
  <w:num w:numId="3">
    <w:abstractNumId w:val="3"/>
  </w:num>
  <w:num w:numId="4">
    <w:abstractNumId w:val="2"/>
  </w:num>
  <w:num w:numId="5">
    <w:abstractNumId w:val="7"/>
  </w:num>
  <w:num w:numId="6">
    <w:abstractNumId w:val="1"/>
  </w:num>
  <w:num w:numId="7">
    <w:abstractNumId w:val="9"/>
  </w:num>
  <w:num w:numId="8">
    <w:abstractNumId w:val="13"/>
  </w:num>
  <w:num w:numId="9">
    <w:abstractNumId w:val="12"/>
  </w:num>
  <w:num w:numId="10">
    <w:abstractNumId w:val="4"/>
  </w:num>
  <w:num w:numId="11">
    <w:abstractNumId w:val="5"/>
  </w:num>
  <w:num w:numId="12">
    <w:abstractNumId w:val="10"/>
  </w:num>
  <w:num w:numId="13">
    <w:abstractNumId w:val="0"/>
  </w:num>
  <w:num w:numId="14">
    <w:abstractNumId w:val="11"/>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TrueTypeFonts/>
  <w:saveSubsetFonts/>
  <w:bordersDoNotSurroundHeader w:val="0"/>
  <w:bordersDoNotSurroundFooter w:val="0"/>
  <w:documentProtection w:enforcement="0"/>
  <w:defaultTabStop w:val="422"/>
  <w:displayHorizontalDrawingGridEvery w:val="0"/>
  <w:displayVerticalDrawingGridEvery w:val="2"/>
  <w:characterSpacingControl w:val="doNotCompress"/>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hkMDg0MjVjY2E5NDFiN2QyZDQ2OWQzODFmOGI4YzMifQ=="/>
  </w:docVars>
  <w:rsids>
    <w:rsidRoot w:val="00F72BE7"/>
    <w:rsid w:val="002E00F2"/>
    <w:rsid w:val="0031198B"/>
    <w:rsid w:val="00412A37"/>
    <w:rsid w:val="006308AB"/>
    <w:rsid w:val="00847DE1"/>
    <w:rsid w:val="008A4B90"/>
    <w:rsid w:val="00B54D17"/>
    <w:rsid w:val="00CD47AB"/>
    <w:rsid w:val="00D4409B"/>
    <w:rsid w:val="00D6521D"/>
    <w:rsid w:val="00E0031B"/>
    <w:rsid w:val="00F72BE7"/>
    <w:rsid w:val="0137560B"/>
    <w:rsid w:val="013D404E"/>
    <w:rsid w:val="014707D5"/>
    <w:rsid w:val="01490617"/>
    <w:rsid w:val="0183453D"/>
    <w:rsid w:val="01D91333"/>
    <w:rsid w:val="01F176F8"/>
    <w:rsid w:val="01F62F61"/>
    <w:rsid w:val="0217465E"/>
    <w:rsid w:val="02AE5C3D"/>
    <w:rsid w:val="02C95F7F"/>
    <w:rsid w:val="02F62DEB"/>
    <w:rsid w:val="030845DC"/>
    <w:rsid w:val="03A14F29"/>
    <w:rsid w:val="044D1E30"/>
    <w:rsid w:val="048A4E69"/>
    <w:rsid w:val="049525BD"/>
    <w:rsid w:val="049D76C3"/>
    <w:rsid w:val="04A507BC"/>
    <w:rsid w:val="04AC06B1"/>
    <w:rsid w:val="04C87536"/>
    <w:rsid w:val="04C95300"/>
    <w:rsid w:val="04F64D19"/>
    <w:rsid w:val="052B325D"/>
    <w:rsid w:val="056B197B"/>
    <w:rsid w:val="05F07017"/>
    <w:rsid w:val="060317A8"/>
    <w:rsid w:val="062D088E"/>
    <w:rsid w:val="067A5F0E"/>
    <w:rsid w:val="071D689A"/>
    <w:rsid w:val="076566A7"/>
    <w:rsid w:val="0768220B"/>
    <w:rsid w:val="079A2F4B"/>
    <w:rsid w:val="07B64740"/>
    <w:rsid w:val="081F5E69"/>
    <w:rsid w:val="082E25CB"/>
    <w:rsid w:val="08D11B99"/>
    <w:rsid w:val="08D800EA"/>
    <w:rsid w:val="08D86F1C"/>
    <w:rsid w:val="09214A58"/>
    <w:rsid w:val="092403B3"/>
    <w:rsid w:val="093F51ED"/>
    <w:rsid w:val="094B7F45"/>
    <w:rsid w:val="098C4275"/>
    <w:rsid w:val="099A0675"/>
    <w:rsid w:val="099C2AD0"/>
    <w:rsid w:val="09C672E8"/>
    <w:rsid w:val="09F77876"/>
    <w:rsid w:val="0A5474C3"/>
    <w:rsid w:val="0A5F7AD5"/>
    <w:rsid w:val="0A630BD7"/>
    <w:rsid w:val="0A880415"/>
    <w:rsid w:val="0AAA50E9"/>
    <w:rsid w:val="0ABB6AF5"/>
    <w:rsid w:val="0ACA7865"/>
    <w:rsid w:val="0AFB3396"/>
    <w:rsid w:val="0B6941DA"/>
    <w:rsid w:val="0BA53A2D"/>
    <w:rsid w:val="0BCE5A19"/>
    <w:rsid w:val="0BD25EA5"/>
    <w:rsid w:val="0C027923"/>
    <w:rsid w:val="0C1E16F8"/>
    <w:rsid w:val="0CEA5470"/>
    <w:rsid w:val="0D3B1B72"/>
    <w:rsid w:val="0DB63714"/>
    <w:rsid w:val="0DBF7C0D"/>
    <w:rsid w:val="0DD264ED"/>
    <w:rsid w:val="0DD809E2"/>
    <w:rsid w:val="0E045967"/>
    <w:rsid w:val="0E056A05"/>
    <w:rsid w:val="0E093118"/>
    <w:rsid w:val="0E306947"/>
    <w:rsid w:val="0E697416"/>
    <w:rsid w:val="0E7019A5"/>
    <w:rsid w:val="0EB53971"/>
    <w:rsid w:val="0F8346BB"/>
    <w:rsid w:val="0FAD17DF"/>
    <w:rsid w:val="104737B6"/>
    <w:rsid w:val="107F306E"/>
    <w:rsid w:val="10D80401"/>
    <w:rsid w:val="114948FA"/>
    <w:rsid w:val="11515ABE"/>
    <w:rsid w:val="115E6BEF"/>
    <w:rsid w:val="11D81D3B"/>
    <w:rsid w:val="11E54405"/>
    <w:rsid w:val="126757A9"/>
    <w:rsid w:val="1292624E"/>
    <w:rsid w:val="129C0FBA"/>
    <w:rsid w:val="12C025AA"/>
    <w:rsid w:val="136046DE"/>
    <w:rsid w:val="13774B73"/>
    <w:rsid w:val="139F6FB4"/>
    <w:rsid w:val="13CB4909"/>
    <w:rsid w:val="143E0B0F"/>
    <w:rsid w:val="143F42F3"/>
    <w:rsid w:val="14B561ED"/>
    <w:rsid w:val="14C53111"/>
    <w:rsid w:val="14F13A81"/>
    <w:rsid w:val="1538599A"/>
    <w:rsid w:val="158B0678"/>
    <w:rsid w:val="158F5E01"/>
    <w:rsid w:val="15916DD0"/>
    <w:rsid w:val="1607158C"/>
    <w:rsid w:val="16A356CC"/>
    <w:rsid w:val="16C93F42"/>
    <w:rsid w:val="16E37DD9"/>
    <w:rsid w:val="1706734A"/>
    <w:rsid w:val="173418E5"/>
    <w:rsid w:val="17342109"/>
    <w:rsid w:val="17D243DD"/>
    <w:rsid w:val="17D60801"/>
    <w:rsid w:val="17E108DF"/>
    <w:rsid w:val="182E6B2B"/>
    <w:rsid w:val="18363C5F"/>
    <w:rsid w:val="186009B5"/>
    <w:rsid w:val="18846779"/>
    <w:rsid w:val="18991B4E"/>
    <w:rsid w:val="18A01635"/>
    <w:rsid w:val="18C97898"/>
    <w:rsid w:val="18E84F59"/>
    <w:rsid w:val="18F643B3"/>
    <w:rsid w:val="19161B44"/>
    <w:rsid w:val="1917122A"/>
    <w:rsid w:val="19241D0A"/>
    <w:rsid w:val="193B777F"/>
    <w:rsid w:val="193E2DCB"/>
    <w:rsid w:val="196206F1"/>
    <w:rsid w:val="196C2926"/>
    <w:rsid w:val="1977026D"/>
    <w:rsid w:val="197F664F"/>
    <w:rsid w:val="19B77BF5"/>
    <w:rsid w:val="19F33BB6"/>
    <w:rsid w:val="19F37E2D"/>
    <w:rsid w:val="1A534654"/>
    <w:rsid w:val="1A551963"/>
    <w:rsid w:val="1AF44F33"/>
    <w:rsid w:val="1B0E67CD"/>
    <w:rsid w:val="1B2873F8"/>
    <w:rsid w:val="1B28788F"/>
    <w:rsid w:val="1B4548E5"/>
    <w:rsid w:val="1B702014"/>
    <w:rsid w:val="1BD47A17"/>
    <w:rsid w:val="1CF80317"/>
    <w:rsid w:val="1D085BCA"/>
    <w:rsid w:val="1D74500E"/>
    <w:rsid w:val="1DD65CC8"/>
    <w:rsid w:val="1DD800C0"/>
    <w:rsid w:val="1E43791C"/>
    <w:rsid w:val="1E5310C7"/>
    <w:rsid w:val="1E550743"/>
    <w:rsid w:val="1E830574"/>
    <w:rsid w:val="1EC41FC5"/>
    <w:rsid w:val="1EF26B32"/>
    <w:rsid w:val="1F2952CA"/>
    <w:rsid w:val="1F777037"/>
    <w:rsid w:val="1FA616CA"/>
    <w:rsid w:val="1FAB6CE1"/>
    <w:rsid w:val="1FB24210"/>
    <w:rsid w:val="1FF34AC9"/>
    <w:rsid w:val="206155F1"/>
    <w:rsid w:val="20B54DB2"/>
    <w:rsid w:val="21042B4C"/>
    <w:rsid w:val="213A566A"/>
    <w:rsid w:val="2195298B"/>
    <w:rsid w:val="2198560E"/>
    <w:rsid w:val="21CB3F90"/>
    <w:rsid w:val="21CE72BA"/>
    <w:rsid w:val="21E670F4"/>
    <w:rsid w:val="22072FB3"/>
    <w:rsid w:val="22112B50"/>
    <w:rsid w:val="224433AA"/>
    <w:rsid w:val="224D0523"/>
    <w:rsid w:val="225B2099"/>
    <w:rsid w:val="22702B26"/>
    <w:rsid w:val="22791318"/>
    <w:rsid w:val="22837AA1"/>
    <w:rsid w:val="228A7081"/>
    <w:rsid w:val="229C0C3D"/>
    <w:rsid w:val="22A85555"/>
    <w:rsid w:val="22FD3CF7"/>
    <w:rsid w:val="23056708"/>
    <w:rsid w:val="234D0A23"/>
    <w:rsid w:val="235F406A"/>
    <w:rsid w:val="23746473"/>
    <w:rsid w:val="239A4724"/>
    <w:rsid w:val="23C04A55"/>
    <w:rsid w:val="23C87E61"/>
    <w:rsid w:val="23E21274"/>
    <w:rsid w:val="241412F8"/>
    <w:rsid w:val="242536D0"/>
    <w:rsid w:val="245E4322"/>
    <w:rsid w:val="247F5B46"/>
    <w:rsid w:val="248144B4"/>
    <w:rsid w:val="24E16D01"/>
    <w:rsid w:val="253B28B5"/>
    <w:rsid w:val="25533D7B"/>
    <w:rsid w:val="25823163"/>
    <w:rsid w:val="25CD7137"/>
    <w:rsid w:val="25E2090D"/>
    <w:rsid w:val="25F37706"/>
    <w:rsid w:val="264D4DAD"/>
    <w:rsid w:val="26BE3321"/>
    <w:rsid w:val="2722776F"/>
    <w:rsid w:val="27255CA7"/>
    <w:rsid w:val="27293DA3"/>
    <w:rsid w:val="27457A1B"/>
    <w:rsid w:val="274B704D"/>
    <w:rsid w:val="2778394C"/>
    <w:rsid w:val="279C2686"/>
    <w:rsid w:val="27CB6172"/>
    <w:rsid w:val="27EF1D1C"/>
    <w:rsid w:val="280660E7"/>
    <w:rsid w:val="2823481F"/>
    <w:rsid w:val="28706D19"/>
    <w:rsid w:val="28A27541"/>
    <w:rsid w:val="28CF7D70"/>
    <w:rsid w:val="28E76302"/>
    <w:rsid w:val="291F3D28"/>
    <w:rsid w:val="29226266"/>
    <w:rsid w:val="2A071140"/>
    <w:rsid w:val="2AC967C3"/>
    <w:rsid w:val="2AD510B6"/>
    <w:rsid w:val="2AFA0B1C"/>
    <w:rsid w:val="2B0F5B99"/>
    <w:rsid w:val="2B8A1EA0"/>
    <w:rsid w:val="2BDA2720"/>
    <w:rsid w:val="2BE93C1A"/>
    <w:rsid w:val="2C695F59"/>
    <w:rsid w:val="2CA90A4C"/>
    <w:rsid w:val="2CBA0563"/>
    <w:rsid w:val="2CF55C1F"/>
    <w:rsid w:val="2D665E74"/>
    <w:rsid w:val="2D99286E"/>
    <w:rsid w:val="2DAC07F4"/>
    <w:rsid w:val="2DC40922"/>
    <w:rsid w:val="2DF41412"/>
    <w:rsid w:val="2E234DC0"/>
    <w:rsid w:val="2E2B0E5E"/>
    <w:rsid w:val="2E575FCC"/>
    <w:rsid w:val="2E627104"/>
    <w:rsid w:val="2E693B84"/>
    <w:rsid w:val="2EB108A7"/>
    <w:rsid w:val="2EBB11D7"/>
    <w:rsid w:val="2F5F3B7C"/>
    <w:rsid w:val="2F7075FF"/>
    <w:rsid w:val="2F786BDD"/>
    <w:rsid w:val="2F902AB5"/>
    <w:rsid w:val="2FB63E0A"/>
    <w:rsid w:val="2FC17E5A"/>
    <w:rsid w:val="2FF975F4"/>
    <w:rsid w:val="30233A33"/>
    <w:rsid w:val="30311392"/>
    <w:rsid w:val="305E1890"/>
    <w:rsid w:val="307C1BEC"/>
    <w:rsid w:val="30A43A04"/>
    <w:rsid w:val="30BA2638"/>
    <w:rsid w:val="30E63872"/>
    <w:rsid w:val="31046251"/>
    <w:rsid w:val="31172EF5"/>
    <w:rsid w:val="31353885"/>
    <w:rsid w:val="314D409C"/>
    <w:rsid w:val="31526CE7"/>
    <w:rsid w:val="316B62D0"/>
    <w:rsid w:val="317D4740"/>
    <w:rsid w:val="318178A1"/>
    <w:rsid w:val="31AC0DC2"/>
    <w:rsid w:val="31C55E0D"/>
    <w:rsid w:val="31E76326"/>
    <w:rsid w:val="31FE5396"/>
    <w:rsid w:val="321C6AB4"/>
    <w:rsid w:val="3233535A"/>
    <w:rsid w:val="329A3D4F"/>
    <w:rsid w:val="32BE2A91"/>
    <w:rsid w:val="33074498"/>
    <w:rsid w:val="33AE791F"/>
    <w:rsid w:val="33C06DA7"/>
    <w:rsid w:val="33F26834"/>
    <w:rsid w:val="34325184"/>
    <w:rsid w:val="346E1C27"/>
    <w:rsid w:val="34CA2551"/>
    <w:rsid w:val="34DF14AF"/>
    <w:rsid w:val="34F27B67"/>
    <w:rsid w:val="35591BE5"/>
    <w:rsid w:val="359D5DD6"/>
    <w:rsid w:val="36064E50"/>
    <w:rsid w:val="361E1B63"/>
    <w:rsid w:val="362863AF"/>
    <w:rsid w:val="36597105"/>
    <w:rsid w:val="36844F22"/>
    <w:rsid w:val="36CA1CEB"/>
    <w:rsid w:val="36D038F2"/>
    <w:rsid w:val="374B6A13"/>
    <w:rsid w:val="37CC0470"/>
    <w:rsid w:val="389465C2"/>
    <w:rsid w:val="3899102A"/>
    <w:rsid w:val="38FF3ECD"/>
    <w:rsid w:val="390B251F"/>
    <w:rsid w:val="390F7E89"/>
    <w:rsid w:val="39162FC5"/>
    <w:rsid w:val="39225E0E"/>
    <w:rsid w:val="39800A0C"/>
    <w:rsid w:val="39D96E5F"/>
    <w:rsid w:val="39EB4452"/>
    <w:rsid w:val="3A0C3554"/>
    <w:rsid w:val="3A1B5E20"/>
    <w:rsid w:val="3A216CEA"/>
    <w:rsid w:val="3A6B125E"/>
    <w:rsid w:val="3AA924AD"/>
    <w:rsid w:val="3B163B4E"/>
    <w:rsid w:val="3B6D578A"/>
    <w:rsid w:val="3B7E51F7"/>
    <w:rsid w:val="3B8811A4"/>
    <w:rsid w:val="3B9D352A"/>
    <w:rsid w:val="3BAC10D3"/>
    <w:rsid w:val="3BB865B6"/>
    <w:rsid w:val="3BD8303F"/>
    <w:rsid w:val="3C0F220A"/>
    <w:rsid w:val="3C267544"/>
    <w:rsid w:val="3C4D31A2"/>
    <w:rsid w:val="3C5A3D43"/>
    <w:rsid w:val="3C8C6D91"/>
    <w:rsid w:val="3D36354C"/>
    <w:rsid w:val="3D7D7AB7"/>
    <w:rsid w:val="3DB657B3"/>
    <w:rsid w:val="3DB72FC9"/>
    <w:rsid w:val="3DBB413B"/>
    <w:rsid w:val="3DC93A44"/>
    <w:rsid w:val="3DD11BB1"/>
    <w:rsid w:val="3DE051EE"/>
    <w:rsid w:val="3DEB0EC4"/>
    <w:rsid w:val="3DED4811"/>
    <w:rsid w:val="3E1F3CAD"/>
    <w:rsid w:val="3E292C29"/>
    <w:rsid w:val="3E3A7756"/>
    <w:rsid w:val="3E78615B"/>
    <w:rsid w:val="3E8E35FE"/>
    <w:rsid w:val="3E970704"/>
    <w:rsid w:val="3E9854B3"/>
    <w:rsid w:val="3EDA6843"/>
    <w:rsid w:val="3EE37DED"/>
    <w:rsid w:val="3F19434D"/>
    <w:rsid w:val="3F891E69"/>
    <w:rsid w:val="3F9609BC"/>
    <w:rsid w:val="3F984C13"/>
    <w:rsid w:val="40026051"/>
    <w:rsid w:val="401961DF"/>
    <w:rsid w:val="402F15E7"/>
    <w:rsid w:val="40644F5E"/>
    <w:rsid w:val="40C907D4"/>
    <w:rsid w:val="40D01E95"/>
    <w:rsid w:val="40D82635"/>
    <w:rsid w:val="41076015"/>
    <w:rsid w:val="411C44F4"/>
    <w:rsid w:val="412755BD"/>
    <w:rsid w:val="414C1C7A"/>
    <w:rsid w:val="415303D5"/>
    <w:rsid w:val="416D1BF0"/>
    <w:rsid w:val="41ED7135"/>
    <w:rsid w:val="422F48A1"/>
    <w:rsid w:val="428E7BE1"/>
    <w:rsid w:val="42B20B36"/>
    <w:rsid w:val="42B87240"/>
    <w:rsid w:val="42C56EC3"/>
    <w:rsid w:val="42CC7312"/>
    <w:rsid w:val="42D31499"/>
    <w:rsid w:val="42FB66C8"/>
    <w:rsid w:val="430F2F5F"/>
    <w:rsid w:val="43192944"/>
    <w:rsid w:val="43394480"/>
    <w:rsid w:val="43404F60"/>
    <w:rsid w:val="434D6BCE"/>
    <w:rsid w:val="44131BBA"/>
    <w:rsid w:val="447255E6"/>
    <w:rsid w:val="448B4867"/>
    <w:rsid w:val="44A34615"/>
    <w:rsid w:val="44CD7E13"/>
    <w:rsid w:val="44FC5BB9"/>
    <w:rsid w:val="453A628D"/>
    <w:rsid w:val="454B2248"/>
    <w:rsid w:val="4550160D"/>
    <w:rsid w:val="459B4F7E"/>
    <w:rsid w:val="45B61DB8"/>
    <w:rsid w:val="45D2152F"/>
    <w:rsid w:val="45ED441E"/>
    <w:rsid w:val="45EE0F95"/>
    <w:rsid w:val="45F42F70"/>
    <w:rsid w:val="45F85626"/>
    <w:rsid w:val="46080139"/>
    <w:rsid w:val="462273F5"/>
    <w:rsid w:val="464A3A20"/>
    <w:rsid w:val="466556B5"/>
    <w:rsid w:val="46710516"/>
    <w:rsid w:val="4671255E"/>
    <w:rsid w:val="468A4D8B"/>
    <w:rsid w:val="4692195B"/>
    <w:rsid w:val="46E44703"/>
    <w:rsid w:val="470E15D4"/>
    <w:rsid w:val="47234C6F"/>
    <w:rsid w:val="476E0DE5"/>
    <w:rsid w:val="47E36768"/>
    <w:rsid w:val="47F941DE"/>
    <w:rsid w:val="484418FD"/>
    <w:rsid w:val="48643D4D"/>
    <w:rsid w:val="48733C90"/>
    <w:rsid w:val="4879178A"/>
    <w:rsid w:val="487D7E3E"/>
    <w:rsid w:val="48943F06"/>
    <w:rsid w:val="48967192"/>
    <w:rsid w:val="489A6313"/>
    <w:rsid w:val="48A95C04"/>
    <w:rsid w:val="48BB3C9E"/>
    <w:rsid w:val="48CE0A5C"/>
    <w:rsid w:val="48EB4CA0"/>
    <w:rsid w:val="49117305"/>
    <w:rsid w:val="4949445D"/>
    <w:rsid w:val="494E22CA"/>
    <w:rsid w:val="49962931"/>
    <w:rsid w:val="49B51BAE"/>
    <w:rsid w:val="49C7090D"/>
    <w:rsid w:val="4A442B3D"/>
    <w:rsid w:val="4A5E47CC"/>
    <w:rsid w:val="4A7E09CA"/>
    <w:rsid w:val="4A881849"/>
    <w:rsid w:val="4A884CC6"/>
    <w:rsid w:val="4AA52D9C"/>
    <w:rsid w:val="4AA55BC3"/>
    <w:rsid w:val="4ABC7D85"/>
    <w:rsid w:val="4BCD1C09"/>
    <w:rsid w:val="4C201CDE"/>
    <w:rsid w:val="4C254B4B"/>
    <w:rsid w:val="4C455C43"/>
    <w:rsid w:val="4C7B1665"/>
    <w:rsid w:val="4C7C3630"/>
    <w:rsid w:val="4C92075D"/>
    <w:rsid w:val="4CA441C7"/>
    <w:rsid w:val="4CC07F53"/>
    <w:rsid w:val="4CD01739"/>
    <w:rsid w:val="4D07114B"/>
    <w:rsid w:val="4D381CBD"/>
    <w:rsid w:val="4D403EDA"/>
    <w:rsid w:val="4D954046"/>
    <w:rsid w:val="4DC42B98"/>
    <w:rsid w:val="4DF71B22"/>
    <w:rsid w:val="4E0256F8"/>
    <w:rsid w:val="4E202AF3"/>
    <w:rsid w:val="4E29093D"/>
    <w:rsid w:val="4E3628DD"/>
    <w:rsid w:val="4E487C6D"/>
    <w:rsid w:val="4E6D29C4"/>
    <w:rsid w:val="4E9A0D74"/>
    <w:rsid w:val="4EE72FE2"/>
    <w:rsid w:val="4F282F37"/>
    <w:rsid w:val="4F441719"/>
    <w:rsid w:val="4F701691"/>
    <w:rsid w:val="4FAA2095"/>
    <w:rsid w:val="4FC60E49"/>
    <w:rsid w:val="4FF52C71"/>
    <w:rsid w:val="50137E07"/>
    <w:rsid w:val="503A7A08"/>
    <w:rsid w:val="5055041F"/>
    <w:rsid w:val="509A51EA"/>
    <w:rsid w:val="509E3ED1"/>
    <w:rsid w:val="50B138A7"/>
    <w:rsid w:val="50B415EA"/>
    <w:rsid w:val="514E559A"/>
    <w:rsid w:val="51E90E1F"/>
    <w:rsid w:val="51E92988"/>
    <w:rsid w:val="520E62B8"/>
    <w:rsid w:val="52263E21"/>
    <w:rsid w:val="528312E8"/>
    <w:rsid w:val="529A4BA7"/>
    <w:rsid w:val="52B50FFA"/>
    <w:rsid w:val="52BD5F36"/>
    <w:rsid w:val="52DA54E7"/>
    <w:rsid w:val="52E468A6"/>
    <w:rsid w:val="52E8669F"/>
    <w:rsid w:val="531F42E7"/>
    <w:rsid w:val="535E7C92"/>
    <w:rsid w:val="53D6797D"/>
    <w:rsid w:val="53E775E0"/>
    <w:rsid w:val="545D4AE8"/>
    <w:rsid w:val="54BC690A"/>
    <w:rsid w:val="54E12281"/>
    <w:rsid w:val="54FD5330"/>
    <w:rsid w:val="55132EB9"/>
    <w:rsid w:val="553C122E"/>
    <w:rsid w:val="55D61E8E"/>
    <w:rsid w:val="55E101CF"/>
    <w:rsid w:val="55F00828"/>
    <w:rsid w:val="56431446"/>
    <w:rsid w:val="56E5591B"/>
    <w:rsid w:val="57631674"/>
    <w:rsid w:val="576C66C6"/>
    <w:rsid w:val="5794495B"/>
    <w:rsid w:val="57A500D0"/>
    <w:rsid w:val="57BE55F9"/>
    <w:rsid w:val="57C351F2"/>
    <w:rsid w:val="57E11E3C"/>
    <w:rsid w:val="57F8000E"/>
    <w:rsid w:val="58532224"/>
    <w:rsid w:val="586236D9"/>
    <w:rsid w:val="586903C5"/>
    <w:rsid w:val="58711142"/>
    <w:rsid w:val="591A7404"/>
    <w:rsid w:val="59213594"/>
    <w:rsid w:val="593212FE"/>
    <w:rsid w:val="59590F80"/>
    <w:rsid w:val="59954846"/>
    <w:rsid w:val="59967813"/>
    <w:rsid w:val="59A732EE"/>
    <w:rsid w:val="59C3464B"/>
    <w:rsid w:val="59DE2BBE"/>
    <w:rsid w:val="59ED4668"/>
    <w:rsid w:val="5A296BA4"/>
    <w:rsid w:val="5A3215B5"/>
    <w:rsid w:val="5A410A6F"/>
    <w:rsid w:val="5A997D7B"/>
    <w:rsid w:val="5AD85ED5"/>
    <w:rsid w:val="5AF54CD9"/>
    <w:rsid w:val="5B487A9F"/>
    <w:rsid w:val="5B89006B"/>
    <w:rsid w:val="5B9C33A6"/>
    <w:rsid w:val="5BD668B8"/>
    <w:rsid w:val="5BE34B31"/>
    <w:rsid w:val="5C5B0B6B"/>
    <w:rsid w:val="5C65447A"/>
    <w:rsid w:val="5CC02D81"/>
    <w:rsid w:val="5CCD039C"/>
    <w:rsid w:val="5CE05C01"/>
    <w:rsid w:val="5D067F46"/>
    <w:rsid w:val="5DEA6484"/>
    <w:rsid w:val="5E2A0506"/>
    <w:rsid w:val="5EA66A16"/>
    <w:rsid w:val="5F5244A8"/>
    <w:rsid w:val="5F595E8D"/>
    <w:rsid w:val="5F8A2976"/>
    <w:rsid w:val="5F8B5C0B"/>
    <w:rsid w:val="5FB9070F"/>
    <w:rsid w:val="5FD56E87"/>
    <w:rsid w:val="5FE039CC"/>
    <w:rsid w:val="60502867"/>
    <w:rsid w:val="60591866"/>
    <w:rsid w:val="606C1599"/>
    <w:rsid w:val="60964868"/>
    <w:rsid w:val="609E76CE"/>
    <w:rsid w:val="60C31E90"/>
    <w:rsid w:val="60D137C0"/>
    <w:rsid w:val="60EE6452"/>
    <w:rsid w:val="60F7080B"/>
    <w:rsid w:val="611C2FBF"/>
    <w:rsid w:val="613D03AF"/>
    <w:rsid w:val="61412A26"/>
    <w:rsid w:val="61986847"/>
    <w:rsid w:val="61C5000F"/>
    <w:rsid w:val="62840C9B"/>
    <w:rsid w:val="62917095"/>
    <w:rsid w:val="62BA0AE5"/>
    <w:rsid w:val="62E95123"/>
    <w:rsid w:val="63312626"/>
    <w:rsid w:val="63616C72"/>
    <w:rsid w:val="63753EA0"/>
    <w:rsid w:val="63923347"/>
    <w:rsid w:val="63A60D41"/>
    <w:rsid w:val="63BD32C9"/>
    <w:rsid w:val="63C45248"/>
    <w:rsid w:val="63C6035F"/>
    <w:rsid w:val="63EF1280"/>
    <w:rsid w:val="63F67AE4"/>
    <w:rsid w:val="649A1D1D"/>
    <w:rsid w:val="64E04304"/>
    <w:rsid w:val="64EC4A56"/>
    <w:rsid w:val="659B691E"/>
    <w:rsid w:val="65B23DC5"/>
    <w:rsid w:val="65D242C5"/>
    <w:rsid w:val="65E75AA3"/>
    <w:rsid w:val="65F10142"/>
    <w:rsid w:val="66124991"/>
    <w:rsid w:val="66770C98"/>
    <w:rsid w:val="669E4476"/>
    <w:rsid w:val="66E10C4D"/>
    <w:rsid w:val="67FD069B"/>
    <w:rsid w:val="68502200"/>
    <w:rsid w:val="685D140B"/>
    <w:rsid w:val="68AF2172"/>
    <w:rsid w:val="68D47A7B"/>
    <w:rsid w:val="68DF193E"/>
    <w:rsid w:val="68E80759"/>
    <w:rsid w:val="68E84E3F"/>
    <w:rsid w:val="68EB5016"/>
    <w:rsid w:val="68F04F40"/>
    <w:rsid w:val="68F76E5C"/>
    <w:rsid w:val="691A565F"/>
    <w:rsid w:val="69455133"/>
    <w:rsid w:val="69937B96"/>
    <w:rsid w:val="69C2222A"/>
    <w:rsid w:val="6A3757AC"/>
    <w:rsid w:val="6A701523"/>
    <w:rsid w:val="6A9C2A7B"/>
    <w:rsid w:val="6AC1406F"/>
    <w:rsid w:val="6AD54BB5"/>
    <w:rsid w:val="6B264A3A"/>
    <w:rsid w:val="6B3634BA"/>
    <w:rsid w:val="6B4120C8"/>
    <w:rsid w:val="6BDD42B9"/>
    <w:rsid w:val="6BE84649"/>
    <w:rsid w:val="6C085287"/>
    <w:rsid w:val="6C401523"/>
    <w:rsid w:val="6C537AB1"/>
    <w:rsid w:val="6CB843CF"/>
    <w:rsid w:val="6CD00EA6"/>
    <w:rsid w:val="6CD26C28"/>
    <w:rsid w:val="6CE6131C"/>
    <w:rsid w:val="6CEB1759"/>
    <w:rsid w:val="6D313420"/>
    <w:rsid w:val="6D54763D"/>
    <w:rsid w:val="6DDB7D5E"/>
    <w:rsid w:val="6DDD5A51"/>
    <w:rsid w:val="6DE51FC5"/>
    <w:rsid w:val="6DED2D3B"/>
    <w:rsid w:val="6E414422"/>
    <w:rsid w:val="6EA15698"/>
    <w:rsid w:val="6EA231BA"/>
    <w:rsid w:val="6F2E742E"/>
    <w:rsid w:val="6F410095"/>
    <w:rsid w:val="6F482D42"/>
    <w:rsid w:val="6FA523D2"/>
    <w:rsid w:val="701045B5"/>
    <w:rsid w:val="703D37EB"/>
    <w:rsid w:val="70C71D41"/>
    <w:rsid w:val="70E21403"/>
    <w:rsid w:val="70FA674D"/>
    <w:rsid w:val="712D6B22"/>
    <w:rsid w:val="714B0D57"/>
    <w:rsid w:val="715959B6"/>
    <w:rsid w:val="715B4B81"/>
    <w:rsid w:val="715F1DCE"/>
    <w:rsid w:val="717B055E"/>
    <w:rsid w:val="71A128C0"/>
    <w:rsid w:val="71F475E4"/>
    <w:rsid w:val="723B701D"/>
    <w:rsid w:val="72872262"/>
    <w:rsid w:val="729E26DA"/>
    <w:rsid w:val="7301390F"/>
    <w:rsid w:val="738549F4"/>
    <w:rsid w:val="73B07EB2"/>
    <w:rsid w:val="73ED585D"/>
    <w:rsid w:val="741E6BF6"/>
    <w:rsid w:val="7471020F"/>
    <w:rsid w:val="747607E0"/>
    <w:rsid w:val="74885165"/>
    <w:rsid w:val="757A7E5C"/>
    <w:rsid w:val="76065B94"/>
    <w:rsid w:val="76110D92"/>
    <w:rsid w:val="768C7E47"/>
    <w:rsid w:val="76D56593"/>
    <w:rsid w:val="77DF59B7"/>
    <w:rsid w:val="78462278"/>
    <w:rsid w:val="78A463ED"/>
    <w:rsid w:val="78AE6557"/>
    <w:rsid w:val="792C3B64"/>
    <w:rsid w:val="79D25EED"/>
    <w:rsid w:val="79FE1404"/>
    <w:rsid w:val="7A043533"/>
    <w:rsid w:val="7A4B1055"/>
    <w:rsid w:val="7A534C54"/>
    <w:rsid w:val="7ADC47C3"/>
    <w:rsid w:val="7B280FD1"/>
    <w:rsid w:val="7B4B6523"/>
    <w:rsid w:val="7B8A69E6"/>
    <w:rsid w:val="7BD07335"/>
    <w:rsid w:val="7BD227A0"/>
    <w:rsid w:val="7C2D5E41"/>
    <w:rsid w:val="7C907F65"/>
    <w:rsid w:val="7CA010C3"/>
    <w:rsid w:val="7CA34E54"/>
    <w:rsid w:val="7CCE6A29"/>
    <w:rsid w:val="7CF33270"/>
    <w:rsid w:val="7D02603F"/>
    <w:rsid w:val="7D2C2B03"/>
    <w:rsid w:val="7D4A280A"/>
    <w:rsid w:val="7D657644"/>
    <w:rsid w:val="7DDB1C1B"/>
    <w:rsid w:val="7DE94A78"/>
    <w:rsid w:val="7E146C66"/>
    <w:rsid w:val="7E1D3989"/>
    <w:rsid w:val="7E417867"/>
    <w:rsid w:val="7ED61979"/>
    <w:rsid w:val="7F051133"/>
    <w:rsid w:val="7F150C8C"/>
    <w:rsid w:val="7F3948E4"/>
    <w:rsid w:val="7F61079B"/>
    <w:rsid w:val="7F836F37"/>
    <w:rsid w:val="7FCC39AA"/>
    <w:rsid w:val="7FDB194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宋体" w:cs="宋体"/>
      <w:snapToGrid w:val="0"/>
      <w:spacing w:val="-1"/>
      <w:sz w:val="24"/>
      <w:szCs w:val="24"/>
      <w:lang w:val="en-US" w:eastAsia="en-US" w:bidi="ar-SA"/>
    </w:rPr>
  </w:style>
  <w:style w:type="paragraph" w:styleId="2">
    <w:name w:val="heading 1"/>
    <w:basedOn w:val="1"/>
    <w:next w:val="1"/>
    <w:qFormat/>
    <w:uiPriority w:val="0"/>
    <w:pPr>
      <w:keepNext/>
      <w:keepLines/>
      <w:widowControl w:val="0"/>
      <w:spacing w:line="460" w:lineRule="exact"/>
      <w:jc w:val="center"/>
      <w:outlineLvl w:val="0"/>
    </w:pPr>
    <w:rPr>
      <w:rFonts w:ascii="Times New Roman" w:hAnsi="Times New Roman" w:cs="Times New Roman"/>
      <w:b/>
      <w:bCs/>
      <w:kern w:val="44"/>
      <w:sz w:val="32"/>
    </w:rPr>
  </w:style>
  <w:style w:type="paragraph" w:styleId="3">
    <w:name w:val="heading 2"/>
    <w:basedOn w:val="1"/>
    <w:next w:val="1"/>
    <w:qFormat/>
    <w:uiPriority w:val="0"/>
    <w:pPr>
      <w:keepNext/>
      <w:keepLines/>
      <w:kinsoku/>
      <w:spacing w:line="460" w:lineRule="exact"/>
      <w:outlineLvl w:val="1"/>
    </w:pPr>
    <w:rPr>
      <w:rFonts w:ascii="宋体" w:hAnsi="宋体"/>
      <w:b/>
      <w:bCs/>
      <w:spacing w:val="0"/>
      <w:szCs w:val="32"/>
    </w:rPr>
  </w:style>
  <w:style w:type="paragraph" w:styleId="4">
    <w:name w:val="heading 3"/>
    <w:basedOn w:val="1"/>
    <w:next w:val="1"/>
    <w:unhideWhenUsed/>
    <w:qFormat/>
    <w:uiPriority w:val="0"/>
    <w:pPr>
      <w:keepNext/>
      <w:keepLines/>
      <w:kinsoku/>
      <w:spacing w:line="460" w:lineRule="exact"/>
      <w:jc w:val="center"/>
      <w:outlineLvl w:val="2"/>
    </w:pPr>
    <w:rPr>
      <w:rFonts w:ascii="Times New Roman" w:hAnsi="Times New Roman"/>
      <w:b/>
      <w:spacing w:val="0"/>
    </w:rPr>
  </w:style>
  <w:style w:type="paragraph" w:styleId="5">
    <w:name w:val="heading 4"/>
    <w:basedOn w:val="1"/>
    <w:next w:val="1"/>
    <w:link w:val="34"/>
    <w:unhideWhenUsed/>
    <w:qFormat/>
    <w:uiPriority w:val="0"/>
    <w:pPr>
      <w:keepNext/>
      <w:keepLines/>
      <w:spacing w:line="372" w:lineRule="auto"/>
      <w:outlineLvl w:val="3"/>
    </w:pPr>
    <w:rPr>
      <w:rFonts w:eastAsia="黑体"/>
      <w:b/>
      <w:sz w:val="28"/>
    </w:rPr>
  </w:style>
  <w:style w:type="character" w:default="1" w:styleId="25">
    <w:name w:val="Default Paragraph Font"/>
    <w:semiHidden/>
    <w:unhideWhenUsed/>
    <w:qFormat/>
    <w:uiPriority w:val="1"/>
  </w:style>
  <w:style w:type="table" w:default="1" w:styleId="23">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table of authorities"/>
    <w:basedOn w:val="1"/>
    <w:next w:val="1"/>
    <w:unhideWhenUsed/>
    <w:qFormat/>
    <w:uiPriority w:val="99"/>
    <w:pPr>
      <w:ind w:left="420" w:leftChars="200"/>
    </w:pPr>
    <w:rPr>
      <w:szCs w:val="21"/>
    </w:rPr>
  </w:style>
  <w:style w:type="paragraph" w:styleId="7">
    <w:name w:val="Document Map"/>
    <w:basedOn w:val="1"/>
    <w:link w:val="50"/>
    <w:qFormat/>
    <w:uiPriority w:val="0"/>
    <w:rPr>
      <w:rFonts w:ascii="宋体"/>
      <w:sz w:val="18"/>
      <w:szCs w:val="18"/>
    </w:rPr>
  </w:style>
  <w:style w:type="paragraph" w:styleId="8">
    <w:name w:val="annotation text"/>
    <w:basedOn w:val="1"/>
    <w:qFormat/>
    <w:uiPriority w:val="0"/>
  </w:style>
  <w:style w:type="paragraph" w:styleId="9">
    <w:name w:val="Body Text"/>
    <w:basedOn w:val="1"/>
    <w:qFormat/>
    <w:uiPriority w:val="0"/>
    <w:rPr>
      <w:rFonts w:ascii="仿宋" w:hAnsi="仿宋" w:eastAsia="仿宋" w:cs="仿宋"/>
      <w:sz w:val="30"/>
      <w:szCs w:val="30"/>
    </w:rPr>
  </w:style>
  <w:style w:type="paragraph" w:styleId="10">
    <w:name w:val="Body Text Indent"/>
    <w:basedOn w:val="1"/>
    <w:unhideWhenUsed/>
    <w:qFormat/>
    <w:uiPriority w:val="99"/>
    <w:pPr>
      <w:spacing w:after="120"/>
      <w:ind w:left="420" w:leftChars="200"/>
    </w:pPr>
    <w:rPr>
      <w:rFonts w:eastAsia="微软雅黑"/>
      <w:szCs w:val="20"/>
    </w:rPr>
  </w:style>
  <w:style w:type="paragraph" w:styleId="11">
    <w:name w:val="toc 3"/>
    <w:basedOn w:val="1"/>
    <w:next w:val="1"/>
    <w:qFormat/>
    <w:uiPriority w:val="0"/>
    <w:pPr>
      <w:ind w:left="840" w:leftChars="400"/>
    </w:pPr>
  </w:style>
  <w:style w:type="paragraph" w:styleId="12">
    <w:name w:val="Plain Text"/>
    <w:basedOn w:val="1"/>
    <w:qFormat/>
    <w:uiPriority w:val="0"/>
    <w:rPr>
      <w:rFonts w:ascii="宋体" w:hAnsi="Courier New"/>
      <w:sz w:val="20"/>
      <w:szCs w:val="21"/>
    </w:rPr>
  </w:style>
  <w:style w:type="paragraph" w:styleId="13">
    <w:name w:val="Balloon Text"/>
    <w:basedOn w:val="1"/>
    <w:link w:val="49"/>
    <w:qFormat/>
    <w:uiPriority w:val="0"/>
    <w:rPr>
      <w:sz w:val="18"/>
      <w:szCs w:val="18"/>
    </w:rPr>
  </w:style>
  <w:style w:type="paragraph" w:styleId="14">
    <w:name w:val="footer"/>
    <w:basedOn w:val="1"/>
    <w:qFormat/>
    <w:uiPriority w:val="0"/>
    <w:pPr>
      <w:tabs>
        <w:tab w:val="center" w:pos="4153"/>
        <w:tab w:val="right" w:pos="8306"/>
      </w:tabs>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6">
    <w:name w:val="toc 1"/>
    <w:basedOn w:val="1"/>
    <w:next w:val="1"/>
    <w:qFormat/>
    <w:uiPriority w:val="0"/>
  </w:style>
  <w:style w:type="paragraph" w:styleId="17">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8">
    <w:name w:val="Body Text Indent 3"/>
    <w:basedOn w:val="1"/>
    <w:qFormat/>
    <w:uiPriority w:val="0"/>
    <w:pPr>
      <w:autoSpaceDE w:val="0"/>
      <w:autoSpaceDN w:val="0"/>
      <w:adjustRightInd w:val="0"/>
      <w:spacing w:line="360" w:lineRule="auto"/>
      <w:ind w:firstLine="570"/>
      <w:textAlignment w:val="baseline"/>
    </w:pPr>
    <w:rPr>
      <w:rFonts w:ascii="宋体"/>
      <w:kern w:val="0"/>
      <w:sz w:val="28"/>
    </w:rPr>
  </w:style>
  <w:style w:type="paragraph" w:styleId="19">
    <w:name w:val="toc 2"/>
    <w:basedOn w:val="1"/>
    <w:next w:val="1"/>
    <w:qFormat/>
    <w:uiPriority w:val="0"/>
    <w:pPr>
      <w:keepNext w:val="0"/>
      <w:keepLines w:val="0"/>
      <w:widowControl w:val="0"/>
      <w:suppressLineNumbers w:val="0"/>
      <w:ind w:left="420" w:leftChars="200" w:right="283" w:rightChars="135"/>
      <w:jc w:val="both"/>
    </w:pPr>
    <w:rPr>
      <w:rFonts w:hint="default" w:ascii="Times New Roman" w:hAnsi="Times New Roman" w:eastAsia="宋体" w:cs="Times New Roman"/>
      <w:kern w:val="2"/>
      <w:sz w:val="21"/>
      <w:szCs w:val="21"/>
      <w:lang w:val="en-US" w:eastAsia="zh-CN" w:bidi="ar"/>
    </w:rPr>
  </w:style>
  <w:style w:type="paragraph" w:styleId="20">
    <w:name w:val="Normal (Web)"/>
    <w:basedOn w:val="1"/>
    <w:qFormat/>
    <w:uiPriority w:val="0"/>
    <w:pPr>
      <w:spacing w:before="100" w:beforeAutospacing="1" w:after="100" w:afterAutospacing="1"/>
    </w:pPr>
    <w:rPr>
      <w:rFonts w:ascii="宋体" w:hAnsi="宋体"/>
    </w:rPr>
  </w:style>
  <w:style w:type="paragraph" w:styleId="21">
    <w:name w:val="Body Text First Indent"/>
    <w:basedOn w:val="9"/>
    <w:qFormat/>
    <w:uiPriority w:val="0"/>
    <w:pPr>
      <w:ind w:firstLine="420" w:firstLineChars="100"/>
    </w:pPr>
  </w:style>
  <w:style w:type="paragraph" w:styleId="22">
    <w:name w:val="Body Text First Indent 2"/>
    <w:basedOn w:val="10"/>
    <w:next w:val="21"/>
    <w:qFormat/>
    <w:uiPriority w:val="0"/>
    <w:pPr>
      <w:keepNext w:val="0"/>
      <w:keepLines w:val="0"/>
      <w:widowControl w:val="0"/>
      <w:suppressLineNumbers w:val="0"/>
      <w:ind w:left="105" w:leftChars="50" w:firstLine="420" w:firstLineChars="200"/>
      <w:jc w:val="both"/>
    </w:pPr>
    <w:rPr>
      <w:rFonts w:hint="eastAsia" w:ascii="宋体" w:hAnsi="宋体" w:eastAsia="宋体" w:cs="Times New Roman"/>
      <w:kern w:val="2"/>
      <w:sz w:val="21"/>
      <w:szCs w:val="21"/>
      <w:lang w:val="en-US" w:eastAsia="zh-CN" w:bidi="ar"/>
    </w:rPr>
  </w:style>
  <w:style w:type="table" w:styleId="24">
    <w:name w:val="Table Grid"/>
    <w:basedOn w:val="2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qFormat/>
    <w:uiPriority w:val="0"/>
    <w:rPr>
      <w:b/>
    </w:rPr>
  </w:style>
  <w:style w:type="character" w:styleId="27">
    <w:name w:val="page number"/>
    <w:basedOn w:val="25"/>
    <w:qFormat/>
    <w:uiPriority w:val="99"/>
    <w:rPr>
      <w:rFonts w:cs="Times New Roman"/>
    </w:rPr>
  </w:style>
  <w:style w:type="character" w:styleId="28">
    <w:name w:val="Emphasis"/>
    <w:qFormat/>
    <w:uiPriority w:val="0"/>
  </w:style>
  <w:style w:type="character" w:styleId="29">
    <w:name w:val="Hyperlink"/>
    <w:basedOn w:val="25"/>
    <w:qFormat/>
    <w:uiPriority w:val="0"/>
    <w:rPr>
      <w:color w:val="0000FF"/>
      <w:u w:val="single"/>
    </w:rPr>
  </w:style>
  <w:style w:type="character" w:styleId="30">
    <w:name w:val="annotation reference"/>
    <w:unhideWhenUsed/>
    <w:qFormat/>
    <w:uiPriority w:val="0"/>
    <w:rPr>
      <w:sz w:val="21"/>
      <w:szCs w:val="21"/>
    </w:rPr>
  </w:style>
  <w:style w:type="paragraph" w:customStyle="1" w:styleId="31">
    <w:name w:val="表格文字"/>
    <w:basedOn w:val="1"/>
    <w:qFormat/>
    <w:uiPriority w:val="0"/>
    <w:pPr>
      <w:spacing w:before="25" w:after="25"/>
      <w:jc w:val="left"/>
    </w:pPr>
    <w:rPr>
      <w:bCs/>
      <w:spacing w:val="10"/>
      <w:kern w:val="0"/>
    </w:rPr>
  </w:style>
  <w:style w:type="paragraph" w:customStyle="1" w:styleId="32">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3">
    <w:name w:val="Normal Indent"/>
    <w:basedOn w:val="1"/>
    <w:qFormat/>
    <w:uiPriority w:val="0"/>
    <w:pPr>
      <w:widowControl/>
      <w:ind w:firstLine="420" w:firstLineChars="200"/>
    </w:pPr>
  </w:style>
  <w:style w:type="character" w:customStyle="1" w:styleId="34">
    <w:name w:val="标题 4 Char"/>
    <w:link w:val="5"/>
    <w:qFormat/>
    <w:uiPriority w:val="0"/>
    <w:rPr>
      <w:rFonts w:ascii="Arial" w:hAnsi="Arial" w:eastAsia="黑体"/>
      <w:b/>
      <w:sz w:val="28"/>
    </w:rPr>
  </w:style>
  <w:style w:type="paragraph" w:customStyle="1" w:styleId="35">
    <w:name w:val="Normal Indent1"/>
    <w:basedOn w:val="1"/>
    <w:qFormat/>
    <w:uiPriority w:val="0"/>
    <w:pPr>
      <w:ind w:firstLine="420" w:firstLineChars="200"/>
    </w:pPr>
  </w:style>
  <w:style w:type="table" w:customStyle="1" w:styleId="36">
    <w:name w:val="Table Normal"/>
    <w:semiHidden/>
    <w:unhideWhenUsed/>
    <w:qFormat/>
    <w:uiPriority w:val="0"/>
    <w:tblPr>
      <w:tblCellMar>
        <w:top w:w="0" w:type="dxa"/>
        <w:left w:w="0" w:type="dxa"/>
        <w:bottom w:w="0" w:type="dxa"/>
        <w:right w:w="0" w:type="dxa"/>
      </w:tblCellMar>
    </w:tblPr>
  </w:style>
  <w:style w:type="paragraph" w:customStyle="1" w:styleId="37">
    <w:name w:val="Table Text"/>
    <w:basedOn w:val="1"/>
    <w:semiHidden/>
    <w:qFormat/>
    <w:uiPriority w:val="0"/>
  </w:style>
  <w:style w:type="paragraph" w:customStyle="1" w:styleId="38">
    <w:name w:val="Heading #2|1"/>
    <w:basedOn w:val="1"/>
    <w:qFormat/>
    <w:uiPriority w:val="0"/>
    <w:pPr>
      <w:widowControl w:val="0"/>
      <w:spacing w:after="580" w:line="634" w:lineRule="exact"/>
      <w:jc w:val="center"/>
      <w:outlineLvl w:val="1"/>
    </w:pPr>
    <w:rPr>
      <w:rFonts w:ascii="宋体" w:hAnsi="宋体"/>
      <w:sz w:val="44"/>
      <w:szCs w:val="44"/>
      <w:lang w:val="zh-TW" w:eastAsia="zh-TW" w:bidi="zh-TW"/>
    </w:rPr>
  </w:style>
  <w:style w:type="paragraph" w:customStyle="1" w:styleId="39">
    <w:name w:val="Body text|1"/>
    <w:basedOn w:val="1"/>
    <w:qFormat/>
    <w:uiPriority w:val="0"/>
    <w:pPr>
      <w:widowControl w:val="0"/>
      <w:spacing w:line="432" w:lineRule="auto"/>
      <w:ind w:firstLine="400"/>
    </w:pPr>
    <w:rPr>
      <w:rFonts w:ascii="宋体" w:hAnsi="宋体"/>
      <w:sz w:val="30"/>
      <w:szCs w:val="30"/>
      <w:lang w:val="zh-TW" w:eastAsia="zh-TW" w:bidi="zh-TW"/>
    </w:rPr>
  </w:style>
  <w:style w:type="paragraph" w:customStyle="1" w:styleId="40">
    <w:name w:val="Body text|2"/>
    <w:basedOn w:val="1"/>
    <w:qFormat/>
    <w:uiPriority w:val="0"/>
    <w:pPr>
      <w:widowControl w:val="0"/>
    </w:pPr>
    <w:rPr>
      <w:rFonts w:ascii="宋体" w:hAnsi="宋体"/>
      <w:sz w:val="26"/>
      <w:szCs w:val="26"/>
      <w:lang w:val="zh-TW" w:eastAsia="zh-TW" w:bidi="zh-TW"/>
    </w:rPr>
  </w:style>
  <w:style w:type="paragraph" w:customStyle="1" w:styleId="41">
    <w:name w:val="正文_0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2">
    <w:name w:val="样式1"/>
    <w:basedOn w:val="2"/>
    <w:qFormat/>
    <w:uiPriority w:val="0"/>
    <w:pPr>
      <w:spacing w:before="240" w:after="240" w:line="440" w:lineRule="exact"/>
    </w:pPr>
    <w:rPr>
      <w:rFonts w:eastAsia="楷体"/>
      <w:sz w:val="36"/>
      <w:szCs w:val="28"/>
    </w:rPr>
  </w:style>
  <w:style w:type="character" w:customStyle="1" w:styleId="43">
    <w:name w:val="font31"/>
    <w:qFormat/>
    <w:uiPriority w:val="0"/>
    <w:rPr>
      <w:rFonts w:hint="eastAsia" w:ascii="宋体" w:hAnsi="宋体" w:eastAsia="宋体" w:cs="宋体"/>
      <w:color w:val="000000"/>
      <w:sz w:val="21"/>
      <w:szCs w:val="21"/>
      <w:u w:val="none"/>
    </w:rPr>
  </w:style>
  <w:style w:type="paragraph" w:styleId="44">
    <w:name w:val="List Paragraph"/>
    <w:basedOn w:val="1"/>
    <w:qFormat/>
    <w:uiPriority w:val="34"/>
    <w:pPr>
      <w:ind w:firstLine="420" w:firstLineChars="200"/>
    </w:pPr>
    <w:rPr>
      <w:rFonts w:ascii="Times New Roman" w:hAnsi="Times New Roman" w:cs="Times New Roman"/>
    </w:rPr>
  </w:style>
  <w:style w:type="paragraph" w:customStyle="1" w:styleId="45">
    <w:name w:val="缺省文本"/>
    <w:basedOn w:val="1"/>
    <w:qFormat/>
    <w:uiPriority w:val="0"/>
    <w:pPr>
      <w:spacing w:before="20" w:after="20" w:line="400" w:lineRule="exact"/>
      <w:ind w:firstLine="504"/>
    </w:pPr>
    <w:rPr>
      <w:rFonts w:ascii="Times New Roman" w:hAnsi="Times New Roman" w:cs="Times New Roman"/>
      <w:szCs w:val="20"/>
    </w:rPr>
  </w:style>
  <w:style w:type="paragraph" w:customStyle="1" w:styleId="46">
    <w:name w:val="WPSOffice手动目录 1"/>
    <w:qFormat/>
    <w:uiPriority w:val="0"/>
    <w:rPr>
      <w:rFonts w:ascii="Times New Roman" w:hAnsi="Times New Roman" w:eastAsia="宋体" w:cs="Times New Roman"/>
      <w:lang w:val="en-US" w:eastAsia="zh-CN" w:bidi="ar-SA"/>
    </w:rPr>
  </w:style>
  <w:style w:type="paragraph" w:customStyle="1" w:styleId="47">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48">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49">
    <w:name w:val="批注框文本 Char"/>
    <w:basedOn w:val="25"/>
    <w:link w:val="13"/>
    <w:qFormat/>
    <w:uiPriority w:val="0"/>
    <w:rPr>
      <w:rFonts w:ascii="Arial" w:hAnsi="Arial" w:cs="宋体"/>
      <w:snapToGrid w:val="0"/>
      <w:spacing w:val="-1"/>
      <w:sz w:val="18"/>
      <w:szCs w:val="18"/>
      <w:lang w:eastAsia="en-US"/>
    </w:rPr>
  </w:style>
  <w:style w:type="character" w:customStyle="1" w:styleId="50">
    <w:name w:val="文档结构图 Char"/>
    <w:basedOn w:val="25"/>
    <w:link w:val="7"/>
    <w:qFormat/>
    <w:uiPriority w:val="0"/>
    <w:rPr>
      <w:rFonts w:ascii="宋体" w:hAnsi="Arial" w:cs="宋体"/>
      <w:snapToGrid w:val="0"/>
      <w:spacing w:val="-1"/>
      <w:sz w:val="18"/>
      <w:szCs w:val="18"/>
      <w:lang w:eastAsia="en-US"/>
    </w:rPr>
  </w:style>
  <w:style w:type="paragraph" w:customStyle="1" w:styleId="51">
    <w:name w:val="正文缩进1"/>
    <w:basedOn w:val="1"/>
    <w:qFormat/>
    <w:uiPriority w:val="0"/>
    <w:pPr>
      <w:ind w:firstLine="420" w:firstLineChars="200"/>
    </w:pPr>
  </w:style>
  <w:style w:type="character" w:customStyle="1" w:styleId="52">
    <w:name w:val="zisiblack2"/>
    <w:qFormat/>
    <w:uiPriority w:val="99"/>
    <w:rPr>
      <w:rFonts w:cs="Times New Roman"/>
    </w:rPr>
  </w:style>
  <w:style w:type="character" w:customStyle="1" w:styleId="53">
    <w:name w:val="16"/>
    <w:basedOn w:val="25"/>
    <w:qFormat/>
    <w:uiPriority w:val="0"/>
    <w:rPr>
      <w:rFonts w:hint="default" w:ascii="Times New Roman" w:hAnsi="Times New Roman" w:cs="Times New Roman"/>
    </w:rPr>
  </w:style>
  <w:style w:type="character" w:customStyle="1" w:styleId="54">
    <w:name w:val="15"/>
    <w:basedOn w:val="25"/>
    <w:qFormat/>
    <w:uiPriority w:val="0"/>
    <w:rPr>
      <w:rFonts w:hint="default" w:ascii="Times New Roman" w:hAnsi="Times New Roman" w:cs="Times New Roman"/>
    </w:rPr>
  </w:style>
  <w:style w:type="character" w:customStyle="1" w:styleId="55">
    <w:name w:val="10"/>
    <w:basedOn w:val="25"/>
    <w:qFormat/>
    <w:uiPriority w:val="0"/>
    <w:rPr>
      <w:rFonts w:hint="default" w:ascii="Times New Roman" w:hAnsi="Times New Roman" w:cs="Times New Roman"/>
    </w:rPr>
  </w:style>
  <w:style w:type="character" w:customStyle="1" w:styleId="56">
    <w:name w:val="fontstyle01"/>
    <w:qFormat/>
    <w:uiPriority w:val="0"/>
    <w:rPr>
      <w:rFonts w:hint="eastAsia" w:ascii="宋体" w:hAnsi="宋体" w:eastAsia="宋体"/>
      <w:color w:val="000000"/>
      <w:sz w:val="24"/>
      <w:szCs w:val="24"/>
    </w:rPr>
  </w:style>
  <w:style w:type="paragraph" w:customStyle="1" w:styleId="57">
    <w:name w:val="Blockquote"/>
    <w:basedOn w:val="1"/>
    <w:qFormat/>
    <w:uiPriority w:val="0"/>
    <w:pPr>
      <w:autoSpaceDE w:val="0"/>
      <w:autoSpaceDN w:val="0"/>
      <w:adjustRightInd w:val="0"/>
      <w:spacing w:before="100" w:beforeLines="0" w:after="100" w:afterLines="0"/>
      <w:ind w:left="360" w:right="360"/>
      <w:jc w:val="left"/>
    </w:pPr>
    <w:rPr>
      <w:kern w:val="0"/>
      <w:sz w:val="24"/>
    </w:rPr>
  </w:style>
  <w:style w:type="paragraph" w:customStyle="1" w:styleId="58">
    <w:name w:val="首行缩进"/>
    <w:basedOn w:val="1"/>
    <w:qFormat/>
    <w:uiPriority w:val="0"/>
    <w:pPr>
      <w:spacing w:line="300" w:lineRule="auto"/>
      <w:ind w:firstLine="420" w:firstLineChars="200"/>
    </w:pPr>
    <w:rPr>
      <w:rFonts w:eastAsia="方正书宋简体"/>
      <w:kern w:val="0"/>
      <w:sz w:val="20"/>
    </w:rPr>
  </w:style>
  <w:style w:type="paragraph" w:customStyle="1" w:styleId="59">
    <w:name w:val="一级条标题"/>
    <w:basedOn w:val="60"/>
    <w:next w:val="61"/>
    <w:qFormat/>
    <w:uiPriority w:val="0"/>
    <w:pPr>
      <w:outlineLvl w:val="2"/>
    </w:pPr>
    <w:rPr>
      <w:sz w:val="20"/>
    </w:rPr>
  </w:style>
  <w:style w:type="paragraph" w:customStyle="1" w:styleId="60">
    <w:name w:val="章标题"/>
    <w:next w:val="61"/>
    <w:qFormat/>
    <w:uiPriority w:val="0"/>
    <w:pPr>
      <w:spacing w:before="156" w:beforeLines="50" w:after="156" w:afterLines="50"/>
      <w:jc w:val="both"/>
      <w:outlineLvl w:val="1"/>
    </w:pPr>
    <w:rPr>
      <w:rFonts w:ascii="黑体" w:hAnsi="Times New Roman" w:eastAsia="黑体" w:cs="Times New Roman"/>
      <w:sz w:val="21"/>
      <w:lang w:val="en-US" w:eastAsia="zh-CN" w:bidi="ar-SA"/>
    </w:rPr>
  </w:style>
  <w:style w:type="paragraph" w:customStyle="1" w:styleId="61">
    <w:name w:val="段"/>
    <w:qFormat/>
    <w:uiPriority w:val="0"/>
    <w:pPr>
      <w:ind w:firstLine="200" w:firstLineChars="200"/>
      <w:jc w:val="both"/>
    </w:pPr>
    <w:rPr>
      <w:rFonts w:ascii="宋体" w:hAnsi="Times New Roman" w:eastAsia="宋体" w:cs="Times New Roman"/>
      <w:sz w:val="21"/>
      <w:lang w:val="en-US" w:eastAsia="zh-CN" w:bidi="ar-SA"/>
    </w:rPr>
  </w:style>
  <w:style w:type="paragraph" w:customStyle="1" w:styleId="62">
    <w:name w:val="Table Paragraph"/>
    <w:basedOn w:val="1"/>
    <w:qFormat/>
    <w:uiPriority w:val="1"/>
    <w:pPr>
      <w:jc w:val="left"/>
    </w:pPr>
    <w:rPr>
      <w:kern w:val="0"/>
      <w:sz w:val="22"/>
      <w:szCs w:val="22"/>
      <w:lang w:eastAsia="en-US"/>
    </w:rPr>
  </w:style>
  <w:style w:type="paragraph" w:customStyle="1" w:styleId="63">
    <w:name w:val="无间隔1"/>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18281</Words>
  <Characters>19507</Characters>
  <Lines>1</Lines>
  <Paragraphs>1</Paragraphs>
  <TotalTime>0</TotalTime>
  <ScaleCrop>false</ScaleCrop>
  <LinksUpToDate>false</LinksUpToDate>
  <CharactersWithSpaces>19614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2023-09-05T04:49:00Z</dcterms:created>
  <dc:creator>仰望</dc:creator>
  <cp:lastModifiedBy>xx</cp:lastModifiedBy>
  <cp:lastPrinted>2025-03-06T01:18:00Z</cp:lastPrinted>
  <dcterms:modified xsi:type="dcterms:W3CDTF">2025-09-30T09:04:08Z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2023-09-01T08:44:53Z</vt:filetime>
  </property>
  <property fmtid="{D5CDD505-2E9C-101B-9397-08002B2CF9AE}" pid="4" name="KSOProductBuildVer">
    <vt:lpwstr>2052-12.1.0.22529</vt:lpwstr>
  </property>
  <property fmtid="{D5CDD505-2E9C-101B-9397-08002B2CF9AE}" pid="5" name="ICV">
    <vt:lpwstr>2EC909245C1A41DBAA971D6A9481C27E_13</vt:lpwstr>
  </property>
  <property fmtid="{D5CDD505-2E9C-101B-9397-08002B2CF9AE}" pid="6" name="KSOTemplateDocerSaveRecord">
    <vt:lpwstr>eyJoZGlkIjoiYWRmMGFmNjNhNTVjYWYwZWEyYTM1MmZmMDU5MWNlZGYiLCJ1c2VySWQiOiI1Mjc2MDU0NTkifQ==</vt:lpwstr>
  </property>
</Properties>
</file>