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0DAD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附件1：</w:t>
      </w:r>
    </w:p>
    <w:p w14:paraId="13B9339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等离子消毒机市场调研需求</w:t>
      </w:r>
    </w:p>
    <w:p w14:paraId="2179D558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"/>
        </w:rPr>
        <w:t>安装方式：移动安装</w:t>
      </w:r>
    </w:p>
    <w:p w14:paraId="34B59E91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sz w:val="24"/>
          <w:szCs w:val="22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"/>
        </w:rPr>
        <w:t>作用空间（m3）：≤120 m</w:t>
      </w:r>
      <w:r>
        <w:rPr>
          <w:rFonts w:hint="eastAsia" w:ascii="宋体" w:hAnsi="宋体" w:eastAsia="宋体" w:cs="宋体"/>
          <w:kern w:val="2"/>
          <w:sz w:val="24"/>
          <w:szCs w:val="22"/>
          <w:vertAlign w:val="superscript"/>
          <w:lang w:val="en-US" w:eastAsia="zh-CN" w:bidi="ar"/>
        </w:rPr>
        <w:t>3</w:t>
      </w:r>
    </w:p>
    <w:p w14:paraId="6C149DA6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sz w:val="24"/>
          <w:szCs w:val="22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"/>
        </w:rPr>
        <w:t>等离子体寿命：等离子体发生器和等离子体电极寿命≥</w:t>
      </w:r>
      <w:r>
        <w:rPr>
          <w:rFonts w:hint="eastAsia" w:ascii="等线" w:hAnsi="宋体" w:eastAsia="宋体" w:cs="宋体"/>
          <w:kern w:val="2"/>
          <w:sz w:val="24"/>
          <w:szCs w:val="22"/>
          <w:lang w:val="en-US" w:eastAsia="zh-CN" w:bidi="ar"/>
        </w:rPr>
        <w:t>55</w:t>
      </w: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"/>
        </w:rPr>
        <w:t>000小时；（</w:t>
      </w:r>
      <w:r>
        <w:rPr>
          <w:rFonts w:hint="eastAsia" w:ascii="宋体" w:hAnsi="宋体" w:eastAsia="等线" w:cs="Times New Roman"/>
          <w:kern w:val="2"/>
          <w:sz w:val="24"/>
          <w:szCs w:val="22"/>
          <w:lang w:val="en-US" w:eastAsia="zh-CN" w:bidi="ar"/>
        </w:rPr>
        <w:t>提供</w:t>
      </w:r>
      <w:r>
        <w:rPr>
          <w:rFonts w:hint="eastAsia" w:ascii="宋体" w:hAnsi="宋体" w:eastAsia="等线" w:cs="宋体"/>
          <w:kern w:val="2"/>
          <w:sz w:val="24"/>
          <w:szCs w:val="22"/>
          <w:lang w:val="en-US" w:eastAsia="zh-CN" w:bidi="ar"/>
        </w:rPr>
        <w:t>CMA</w:t>
      </w:r>
      <w:r>
        <w:rPr>
          <w:rFonts w:hint="eastAsia" w:ascii="宋体" w:hAnsi="宋体" w:eastAsia="等线" w:cs="Times New Roman"/>
          <w:kern w:val="2"/>
          <w:sz w:val="24"/>
          <w:szCs w:val="22"/>
          <w:lang w:val="en-US" w:eastAsia="zh-CN" w:bidi="ar"/>
        </w:rPr>
        <w:t>检测报告</w:t>
      </w: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"/>
        </w:rPr>
        <w:t>）</w:t>
      </w:r>
    </w:p>
    <w:p w14:paraId="0195111D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sz w:val="24"/>
          <w:szCs w:val="22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"/>
        </w:rPr>
        <w:t>臭氧残留量＜0.014mg/m³，符合《室内空气中臭氧卫生标准》（要求提供检测报告）；</w:t>
      </w:r>
    </w:p>
    <w:p w14:paraId="25624A83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sz w:val="24"/>
          <w:szCs w:val="22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"/>
        </w:rPr>
        <w:t>消毒效果：设备持续工作1小时，可使100m3房间空气中的自然菌的消亡率≥90%、60min/20m³空气中的白色葡萄球菌杀灭率≥99.9%（要求提供检测报告）；</w:t>
      </w:r>
    </w:p>
    <w:p w14:paraId="13CC5B68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sz w:val="24"/>
          <w:szCs w:val="22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"/>
        </w:rPr>
        <w:t>操控模式不少于三种</w:t>
      </w:r>
    </w:p>
    <w:p w14:paraId="2615AB7C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sz w:val="24"/>
          <w:szCs w:val="22"/>
          <w:lang w:val="en-US"/>
        </w:rPr>
      </w:pPr>
      <w:r>
        <w:rPr>
          <w:rFonts w:hint="eastAsia" w:ascii="宋体" w:hAnsi="宋体" w:eastAsia="等线" w:cs="Times New Roman"/>
          <w:kern w:val="2"/>
          <w:sz w:val="24"/>
          <w:szCs w:val="22"/>
          <w:lang w:val="en-US" w:eastAsia="zh-CN" w:bidi="ar"/>
        </w:rPr>
        <w:t>等离子体密度分布：</w:t>
      </w: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"/>
        </w:rPr>
        <w:t>1.32×10</w:t>
      </w:r>
      <w:r>
        <w:rPr>
          <w:rFonts w:hint="eastAsia" w:ascii="宋体" w:hAnsi="宋体" w:eastAsia="宋体" w:cs="宋体"/>
          <w:kern w:val="2"/>
          <w:sz w:val="24"/>
          <w:szCs w:val="22"/>
          <w:vertAlign w:val="superscript"/>
          <w:lang w:val="en-US" w:eastAsia="zh-CN" w:bidi="ar"/>
        </w:rPr>
        <w:t>19</w:t>
      </w: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"/>
        </w:rPr>
        <w:t>m</w:t>
      </w:r>
      <w:r>
        <w:rPr>
          <w:rFonts w:hint="eastAsia" w:ascii="宋体" w:hAnsi="宋体" w:eastAsia="宋体" w:cs="宋体"/>
          <w:kern w:val="2"/>
          <w:sz w:val="24"/>
          <w:szCs w:val="22"/>
          <w:vertAlign w:val="superscript"/>
          <w:lang w:val="en-US" w:eastAsia="zh-CN" w:bidi="ar"/>
        </w:rPr>
        <w:t xml:space="preserve">-3 </w:t>
      </w: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"/>
        </w:rPr>
        <w:t>-3.87×10</w:t>
      </w:r>
      <w:r>
        <w:rPr>
          <w:rFonts w:hint="eastAsia" w:ascii="宋体" w:hAnsi="宋体" w:eastAsia="宋体" w:cs="宋体"/>
          <w:kern w:val="2"/>
          <w:sz w:val="24"/>
          <w:szCs w:val="22"/>
          <w:vertAlign w:val="superscript"/>
          <w:lang w:val="en-US" w:eastAsia="zh-CN" w:bidi="ar"/>
        </w:rPr>
        <w:t>19</w:t>
      </w: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"/>
        </w:rPr>
        <w:t>m</w:t>
      </w:r>
      <w:r>
        <w:rPr>
          <w:rFonts w:hint="eastAsia" w:ascii="宋体" w:hAnsi="宋体" w:eastAsia="宋体" w:cs="宋体"/>
          <w:kern w:val="2"/>
          <w:sz w:val="24"/>
          <w:szCs w:val="22"/>
          <w:vertAlign w:val="superscript"/>
          <w:lang w:val="en-US" w:eastAsia="zh-CN" w:bidi="ar"/>
        </w:rPr>
        <w:t>-3</w:t>
      </w:r>
      <w:r>
        <w:rPr>
          <w:rFonts w:hint="eastAsia" w:ascii="宋体" w:hAnsi="宋体" w:eastAsia="宋体" w:cs="宋体"/>
          <w:kern w:val="2"/>
          <w:sz w:val="21"/>
          <w:szCs w:val="22"/>
          <w:lang w:val="en-US" w:eastAsia="zh-CN" w:bidi="ar"/>
        </w:rPr>
        <w:t>。</w:t>
      </w:r>
      <w:r>
        <w:rPr>
          <w:rFonts w:hint="eastAsia" w:ascii="宋体" w:hAnsi="宋体" w:eastAsia="等线" w:cs="Times New Roman"/>
          <w:kern w:val="2"/>
          <w:sz w:val="24"/>
          <w:szCs w:val="22"/>
          <w:lang w:val="en-US" w:eastAsia="zh-CN" w:bidi="ar"/>
        </w:rPr>
        <w:t>（提供</w:t>
      </w:r>
      <w:r>
        <w:rPr>
          <w:rFonts w:hint="eastAsia" w:ascii="宋体" w:hAnsi="宋体" w:eastAsia="等线" w:cs="宋体"/>
          <w:kern w:val="2"/>
          <w:sz w:val="24"/>
          <w:szCs w:val="22"/>
          <w:lang w:val="en-US" w:eastAsia="zh-CN" w:bidi="ar"/>
        </w:rPr>
        <w:t>CMA</w:t>
      </w:r>
      <w:r>
        <w:rPr>
          <w:rFonts w:hint="eastAsia" w:ascii="宋体" w:hAnsi="宋体" w:eastAsia="等线" w:cs="Times New Roman"/>
          <w:kern w:val="2"/>
          <w:sz w:val="24"/>
          <w:szCs w:val="22"/>
          <w:lang w:val="en-US" w:eastAsia="zh-CN" w:bidi="ar"/>
        </w:rPr>
        <w:t>检测报告、提供备案说明书）</w:t>
      </w:r>
    </w:p>
    <w:p w14:paraId="303B3965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sz w:val="24"/>
          <w:szCs w:val="22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"/>
        </w:rPr>
        <w:t>质保期三年</w:t>
      </w:r>
    </w:p>
    <w:p w14:paraId="062B6F27"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99A82"/>
    <w:multiLevelType w:val="multilevel"/>
    <w:tmpl w:val="3F399A8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05C38"/>
    <w:rsid w:val="0E5F01C4"/>
    <w:rsid w:val="4CC0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2025-10-28T01:40:00Z</dcterms:created>
  <dc:creator>刘松 林</dc:creator>
  <cp:lastModifiedBy>刘松 林</cp:lastModifiedBy>
  <dcterms:modified xsi:type="dcterms:W3CDTF">2025-10-28T01:40:37Z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E9AB87FD91514BEF9A74504A30407665_11</vt:lpwstr>
  </property>
  <property fmtid="{D5CDD505-2E9C-101B-9397-08002B2CF9AE}" pid="4" name="KSOTemplateDocerSaveRecord">
    <vt:lpwstr>eyJoZGlkIjoiMDFkMjkzNGE0MmY2YzIyODVmMGMyZTQ5YzA1MWI1MjAiLCJ1c2VySWQiOiI0NTczODY4MTgifQ==</vt:lpwstr>
  </property>
</Properties>
</file>