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5309E">
      <w:pPr>
        <w:pStyle w:val="4"/>
        <w:numPr>
          <w:ilvl w:val="0"/>
          <w:numId w:val="0"/>
        </w:numPr>
        <w:spacing w:before="0" w:after="0"/>
        <w:jc w:val="center"/>
        <w:rPr>
          <w:rFonts w:hint="eastAsia" w:ascii="宋体" w:hAnsi="宋体" w:eastAsia="宋体"/>
          <w:bCs/>
          <w:color w:val="000000"/>
          <w:sz w:val="28"/>
          <w:szCs w:val="28"/>
          <w:highlight w:val="none"/>
          <w:lang w:eastAsia="zh-CN"/>
        </w:rPr>
      </w:pPr>
      <w:bookmarkStart w:id="0" w:name="_Toc6437"/>
      <w:bookmarkStart w:id="1" w:name="_Toc21699"/>
      <w:bookmarkStart w:id="2" w:name="_Toc8467"/>
      <w:bookmarkStart w:id="3" w:name="_Toc32165"/>
      <w:bookmarkStart w:id="4" w:name="_Toc98514396"/>
      <w:r>
        <w:rPr>
          <w:rFonts w:hint="eastAsia" w:ascii="宋体" w:hAnsi="宋体" w:eastAsia="宋体"/>
          <w:bCs/>
          <w:color w:val="000000"/>
          <w:sz w:val="28"/>
          <w:szCs w:val="28"/>
          <w:highlight w:val="none"/>
        </w:rPr>
        <w:t>一、</w:t>
      </w:r>
      <w:bookmarkEnd w:id="0"/>
      <w:r>
        <w:rPr>
          <w:rFonts w:hint="eastAsia" w:ascii="宋体" w:hAnsi="宋体" w:eastAsia="宋体"/>
          <w:bCs/>
          <w:color w:val="000000"/>
          <w:sz w:val="28"/>
          <w:szCs w:val="28"/>
          <w:highlight w:val="none"/>
          <w:lang w:val="en-US" w:eastAsia="zh-CN"/>
        </w:rPr>
        <w:t>采购清单</w:t>
      </w:r>
      <w:bookmarkEnd w:id="1"/>
      <w:bookmarkEnd w:id="2"/>
      <w:bookmarkEnd w:id="3"/>
    </w:p>
    <w:tbl>
      <w:tblPr>
        <w:tblStyle w:val="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4049"/>
        <w:gridCol w:w="993"/>
        <w:gridCol w:w="993"/>
        <w:gridCol w:w="1809"/>
      </w:tblGrid>
      <w:tr w14:paraId="724BD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94" w:type="pct"/>
            <w:noWrap w:val="0"/>
            <w:vAlign w:val="center"/>
          </w:tcPr>
          <w:p w14:paraId="709A2D84">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序号</w:t>
            </w:r>
          </w:p>
        </w:tc>
        <w:tc>
          <w:tcPr>
            <w:tcW w:w="2377" w:type="pct"/>
            <w:noWrap w:val="0"/>
            <w:vAlign w:val="center"/>
          </w:tcPr>
          <w:p w14:paraId="5D89BA7B">
            <w:pPr>
              <w:pageBreakBefore w:val="0"/>
              <w:kinsoku/>
              <w:wordWrap/>
              <w:overflowPunct/>
              <w:topLinePunct w:val="0"/>
              <w:bidi w:val="0"/>
              <w:snapToGrid/>
              <w:spacing w:line="460" w:lineRule="exact"/>
              <w:jc w:val="center"/>
              <w:rPr>
                <w:rFonts w:hint="default" w:ascii="宋体" w:hAnsi="宋体" w:eastAsia="宋体" w:cs="宋体"/>
                <w:b/>
                <w:kern w:val="0"/>
                <w:sz w:val="24"/>
                <w:szCs w:val="24"/>
                <w:lang w:val="en-US" w:eastAsia="zh-CN"/>
              </w:rPr>
            </w:pPr>
            <w:bookmarkStart w:id="5" w:name="_Toc4137"/>
            <w:r>
              <w:rPr>
                <w:rFonts w:hint="eastAsia" w:ascii="宋体" w:hAnsi="宋体" w:eastAsia="宋体" w:cs="宋体"/>
                <w:b/>
                <w:bCs/>
                <w:i w:val="0"/>
                <w:iCs w:val="0"/>
                <w:color w:val="000000"/>
                <w:kern w:val="0"/>
                <w:sz w:val="24"/>
                <w:szCs w:val="24"/>
                <w:highlight w:val="none"/>
                <w:vertAlign w:val="baseline"/>
                <w:lang w:val="en-US" w:eastAsia="zh-CN" w:bidi="ar-SA"/>
              </w:rPr>
              <w:t>采购标的名称</w:t>
            </w:r>
            <w:bookmarkEnd w:id="5"/>
          </w:p>
        </w:tc>
        <w:tc>
          <w:tcPr>
            <w:tcW w:w="583" w:type="pct"/>
            <w:noWrap w:val="0"/>
            <w:vAlign w:val="center"/>
          </w:tcPr>
          <w:p w14:paraId="25229BBF">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数量</w:t>
            </w:r>
          </w:p>
        </w:tc>
        <w:tc>
          <w:tcPr>
            <w:tcW w:w="583" w:type="pct"/>
            <w:noWrap w:val="0"/>
            <w:vAlign w:val="center"/>
          </w:tcPr>
          <w:p w14:paraId="3C29AE44">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单位</w:t>
            </w:r>
          </w:p>
        </w:tc>
        <w:tc>
          <w:tcPr>
            <w:tcW w:w="1061" w:type="pct"/>
            <w:noWrap w:val="0"/>
            <w:vAlign w:val="center"/>
          </w:tcPr>
          <w:p w14:paraId="43A3DE5C">
            <w:pPr>
              <w:pageBreakBefore w:val="0"/>
              <w:kinsoku/>
              <w:wordWrap/>
              <w:overflowPunct/>
              <w:topLinePunct w:val="0"/>
              <w:bidi w:val="0"/>
              <w:snapToGrid/>
              <w:spacing w:line="460" w:lineRule="exact"/>
              <w:jc w:val="center"/>
              <w:rPr>
                <w:rFonts w:hint="eastAsia" w:ascii="宋体" w:hAnsi="宋体" w:eastAsia="宋体" w:cs="宋体"/>
                <w:b/>
                <w:kern w:val="0"/>
                <w:sz w:val="24"/>
                <w:szCs w:val="24"/>
              </w:rPr>
            </w:pPr>
            <w:r>
              <w:rPr>
                <w:rFonts w:hint="eastAsia" w:ascii="宋体" w:hAnsi="宋体" w:eastAsia="宋体" w:cs="宋体"/>
                <w:b/>
                <w:kern w:val="0"/>
                <w:sz w:val="24"/>
                <w:szCs w:val="24"/>
              </w:rPr>
              <w:t>备注</w:t>
            </w:r>
          </w:p>
        </w:tc>
      </w:tr>
      <w:tr w14:paraId="5205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394" w:type="pct"/>
            <w:noWrap w:val="0"/>
            <w:vAlign w:val="center"/>
          </w:tcPr>
          <w:p w14:paraId="0844AB40">
            <w:pPr>
              <w:pageBreakBefore w:val="0"/>
              <w:kinsoku/>
              <w:wordWrap/>
              <w:overflowPunct/>
              <w:topLinePunct w:val="0"/>
              <w:bidi w:val="0"/>
              <w:snapToGrid/>
              <w:spacing w:line="46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2377" w:type="pct"/>
            <w:noWrap w:val="0"/>
            <w:vAlign w:val="center"/>
          </w:tcPr>
          <w:p w14:paraId="73B3CF4C">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eastAsia="zh-CN"/>
              </w:rPr>
              <w:t>江西农业大学南昌商学院图书加工项目</w:t>
            </w:r>
          </w:p>
        </w:tc>
        <w:tc>
          <w:tcPr>
            <w:tcW w:w="583" w:type="pct"/>
            <w:noWrap w:val="0"/>
            <w:vAlign w:val="center"/>
          </w:tcPr>
          <w:p w14:paraId="421F73FE">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583" w:type="pct"/>
            <w:noWrap w:val="0"/>
            <w:vAlign w:val="center"/>
          </w:tcPr>
          <w:p w14:paraId="48A3BFD3">
            <w:pPr>
              <w:pageBreakBefore w:val="0"/>
              <w:kinsoku/>
              <w:wordWrap/>
              <w:overflowPunct/>
              <w:topLinePunct w:val="0"/>
              <w:bidi w:val="0"/>
              <w:snapToGrid/>
              <w:spacing w:line="46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w:t>
            </w:r>
          </w:p>
        </w:tc>
        <w:tc>
          <w:tcPr>
            <w:tcW w:w="1061" w:type="pct"/>
            <w:noWrap w:val="0"/>
            <w:vAlign w:val="center"/>
          </w:tcPr>
          <w:p w14:paraId="06E2178B">
            <w:pPr>
              <w:pageBreakBefore w:val="0"/>
              <w:kinsoku/>
              <w:wordWrap/>
              <w:overflowPunct/>
              <w:topLinePunct w:val="0"/>
              <w:bidi w:val="0"/>
              <w:snapToGrid/>
              <w:spacing w:line="460" w:lineRule="exact"/>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r>
    </w:tbl>
    <w:p w14:paraId="30B668E8">
      <w:pPr>
        <w:bidi w:val="0"/>
        <w:rPr>
          <w:rFonts w:hint="eastAsia"/>
          <w:lang w:val="en-US" w:eastAsia="zh-CN"/>
        </w:rPr>
      </w:pPr>
    </w:p>
    <w:p w14:paraId="5008504D">
      <w:pPr>
        <w:pStyle w:val="4"/>
        <w:spacing w:before="0" w:after="0"/>
        <w:rPr>
          <w:rFonts w:hint="eastAsia" w:ascii="宋体" w:hAnsi="宋体"/>
          <w:color w:val="000000"/>
          <w:sz w:val="28"/>
          <w:szCs w:val="28"/>
          <w:highlight w:val="none"/>
        </w:rPr>
      </w:pPr>
      <w:bookmarkStart w:id="6" w:name="_Toc4631"/>
      <w:r>
        <w:rPr>
          <w:rFonts w:hint="eastAsia" w:ascii="宋体" w:hAnsi="宋体"/>
          <w:color w:val="000000"/>
          <w:sz w:val="28"/>
          <w:szCs w:val="28"/>
          <w:highlight w:val="none"/>
          <w:lang w:val="en-US" w:eastAsia="zh-CN"/>
        </w:rPr>
        <w:t>二</w:t>
      </w:r>
      <w:r>
        <w:rPr>
          <w:rFonts w:hint="eastAsia" w:ascii="宋体" w:hAnsi="宋体"/>
          <w:color w:val="000000"/>
          <w:sz w:val="28"/>
          <w:szCs w:val="28"/>
          <w:highlight w:val="none"/>
        </w:rPr>
        <w:t>、技术要求</w:t>
      </w:r>
      <w:bookmarkEnd w:id="4"/>
      <w:bookmarkEnd w:id="6"/>
    </w:p>
    <w:p w14:paraId="20991688">
      <w:pPr>
        <w:pStyle w:val="5"/>
        <w:ind w:left="0" w:leftChars="0" w:firstLine="480" w:firstLineChars="200"/>
        <w:rPr>
          <w:rFonts w:hint="eastAsia" w:ascii="宋体" w:hAnsi="宋体"/>
          <w:b w:val="0"/>
          <w:bCs/>
          <w:sz w:val="24"/>
          <w:highlight w:val="none"/>
        </w:rPr>
      </w:pPr>
      <w:r>
        <w:rPr>
          <w:rFonts w:hint="eastAsia" w:ascii="宋体" w:hAnsi="宋体"/>
          <w:b w:val="0"/>
          <w:bCs/>
          <w:sz w:val="24"/>
          <w:highlight w:val="none"/>
        </w:rPr>
        <w:t>1、数据：配送编目数据要求“点对点”----数据的条数与到馆图书的种数完全一致且数据内容与到馆图书的实体一致，编目数据要求100%标准MARC数据（</w:t>
      </w:r>
      <w:r>
        <w:rPr>
          <w:rFonts w:hint="eastAsia" w:ascii="宋体" w:hAnsi="宋体"/>
          <w:b w:val="0"/>
          <w:bCs/>
          <w:sz w:val="24"/>
          <w:highlight w:val="none"/>
          <w:lang w:val="en-US" w:eastAsia="zh-CN"/>
        </w:rPr>
        <w:t>国家图书馆</w:t>
      </w:r>
      <w:r>
        <w:rPr>
          <w:rFonts w:hint="eastAsia" w:ascii="宋体" w:hAnsi="宋体"/>
          <w:b w:val="0"/>
          <w:bCs/>
          <w:sz w:val="24"/>
          <w:highlight w:val="none"/>
        </w:rPr>
        <w:t>或CALIIS标准）。</w:t>
      </w:r>
    </w:p>
    <w:p w14:paraId="1C227A74">
      <w:pPr>
        <w:pStyle w:val="5"/>
        <w:ind w:left="0" w:leftChars="0" w:firstLine="480" w:firstLineChars="200"/>
        <w:rPr>
          <w:rFonts w:hint="eastAsia" w:ascii="宋体" w:hAnsi="宋体"/>
          <w:b w:val="0"/>
          <w:bCs/>
          <w:sz w:val="24"/>
          <w:highlight w:val="none"/>
        </w:rPr>
      </w:pPr>
      <w:r>
        <w:rPr>
          <w:rFonts w:hint="eastAsia" w:ascii="宋体" w:hAnsi="宋体"/>
          <w:b w:val="0"/>
          <w:bCs/>
          <w:sz w:val="24"/>
          <w:highlight w:val="none"/>
        </w:rPr>
        <w:t>2、盖馆藏章：每本书，盖红色馆藏章盖2枚，第一枚盖于书名页，第二枚盖于图书第99页。</w:t>
      </w:r>
    </w:p>
    <w:p w14:paraId="328A6E66">
      <w:pPr>
        <w:pStyle w:val="5"/>
        <w:ind w:left="0" w:leftChars="0" w:firstLine="480" w:firstLineChars="200"/>
        <w:rPr>
          <w:rFonts w:hint="eastAsia" w:ascii="宋体" w:hAnsi="宋体" w:eastAsia="宋体" w:cs="Times New Roman"/>
          <w:b w:val="0"/>
          <w:bCs/>
          <w:sz w:val="24"/>
          <w:highlight w:val="none"/>
        </w:rPr>
      </w:pPr>
      <w:r>
        <w:rPr>
          <w:rFonts w:hint="eastAsia" w:ascii="宋体" w:hAnsi="宋体"/>
          <w:b w:val="0"/>
          <w:bCs/>
          <w:sz w:val="24"/>
          <w:highlight w:val="none"/>
        </w:rPr>
        <w:t>3、条形码：每本图书贴同号条码2张。第1张贴于书名页，第2张贴于封底内第1页（包括封底里）。</w:t>
      </w:r>
    </w:p>
    <w:p w14:paraId="395B4AA8">
      <w:pPr>
        <w:pStyle w:val="5"/>
        <w:ind w:left="0" w:leftChars="0" w:firstLine="480" w:firstLineChars="200"/>
        <w:rPr>
          <w:rFonts w:hint="eastAsia" w:ascii="宋体" w:hAnsi="宋体" w:eastAsia="宋体" w:cs="Times New Roman"/>
          <w:b w:val="0"/>
          <w:bCs/>
          <w:sz w:val="24"/>
          <w:highlight w:val="none"/>
        </w:rPr>
      </w:pPr>
      <w:r>
        <w:rPr>
          <w:rFonts w:hint="eastAsia" w:ascii="宋体" w:hAnsi="宋体" w:eastAsia="宋体" w:cs="Times New Roman"/>
          <w:b w:val="0"/>
          <w:bCs/>
          <w:sz w:val="24"/>
          <w:highlight w:val="none"/>
        </w:rPr>
        <w:t>4、书标：贴书标，并覆膜。一书一个，贴于书脊下端，书标上端对齐划线（5cm）处，整齐、美观。书标包含上架年份。</w:t>
      </w:r>
    </w:p>
    <w:p w14:paraId="6B2AD5D5">
      <w:pPr>
        <w:pStyle w:val="5"/>
        <w:ind w:left="0" w:leftChars="0" w:firstLine="480" w:firstLineChars="200"/>
        <w:rPr>
          <w:rFonts w:hint="eastAsia" w:ascii="宋体" w:hAnsi="宋体" w:eastAsia="宋体" w:cs="Times New Roman"/>
          <w:b w:val="0"/>
          <w:bCs/>
          <w:sz w:val="24"/>
          <w:highlight w:val="none"/>
          <w:lang w:val="en-US" w:eastAsia="zh-CN"/>
        </w:rPr>
      </w:pPr>
      <w:r>
        <w:rPr>
          <w:rFonts w:hint="eastAsia" w:ascii="宋体" w:hAnsi="宋体" w:eastAsia="宋体" w:cs="Times New Roman"/>
          <w:b w:val="0"/>
          <w:bCs/>
          <w:sz w:val="24"/>
          <w:highlight w:val="none"/>
        </w:rPr>
        <w:t>5、需到馆进行加工上架，时间不超过2周。</w:t>
      </w:r>
      <w:r>
        <w:rPr>
          <w:rFonts w:hint="eastAsia" w:ascii="宋体" w:hAnsi="宋体" w:eastAsia="宋体" w:cs="Times New Roman"/>
          <w:b w:val="0"/>
          <w:bCs/>
          <w:sz w:val="24"/>
          <w:highlight w:val="none"/>
          <w:lang w:val="en-US" w:eastAsia="zh-CN"/>
        </w:rPr>
        <w:t xml:space="preserve"> </w:t>
      </w:r>
    </w:p>
    <w:p w14:paraId="65EC99CE">
      <w:pPr>
        <w:pStyle w:val="5"/>
        <w:ind w:left="0" w:leftChars="0" w:firstLine="480" w:firstLineChars="200"/>
        <w:rPr>
          <w:rFonts w:hint="default" w:ascii="宋体" w:hAnsi="宋体" w:eastAsia="宋体" w:cs="Times New Roman"/>
          <w:b w:val="0"/>
          <w:bCs/>
          <w:sz w:val="24"/>
          <w:highlight w:val="none"/>
          <w:lang w:val="en-US" w:eastAsia="zh-CN"/>
        </w:rPr>
      </w:pPr>
      <w:r>
        <w:rPr>
          <w:rFonts w:hint="eastAsia" w:ascii="宋体" w:hAnsi="宋体" w:eastAsia="宋体" w:cs="Times New Roman"/>
          <w:b w:val="0"/>
          <w:bCs/>
          <w:sz w:val="24"/>
          <w:highlight w:val="none"/>
          <w:lang w:val="en-US" w:eastAsia="zh-CN"/>
        </w:rPr>
        <w:t>6、加工所需条形码及书标等材料需供应商自行准备。</w:t>
      </w:r>
    </w:p>
    <w:p w14:paraId="647E9882">
      <w:r>
        <w:rPr>
          <w:rFonts w:hint="eastAsia" w:ascii="宋体" w:hAnsi="宋体"/>
          <w:b/>
          <w:sz w:val="24"/>
          <w:highlight w:val="none"/>
        </w:rPr>
        <w:t>注：以上“技术要求”为实质性要求，必须完全满足，否则响应无效。</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76074B"/>
    <w:rsid w:val="5D760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40" w:lineRule="exact"/>
      <w:jc w:val="both"/>
    </w:pPr>
    <w:rPr>
      <w:rFonts w:ascii="Times New Roman" w:hAnsi="Times New Roman" w:eastAsia="宋体" w:cs="Times New Roman"/>
      <w:kern w:val="2"/>
      <w:sz w:val="21"/>
      <w:szCs w:val="21"/>
      <w:lang w:val="en-US" w:eastAsia="zh-CN" w:bidi="ar-SA"/>
    </w:rPr>
  </w:style>
  <w:style w:type="paragraph" w:styleId="4">
    <w:name w:val="heading 2"/>
    <w:basedOn w:val="1"/>
    <w:next w:val="1"/>
    <w:qFormat/>
    <w:uiPriority w:val="9"/>
    <w:pPr>
      <w:keepNext/>
      <w:keepLines/>
      <w:spacing w:before="260" w:after="260" w:line="500" w:lineRule="exact"/>
      <w:jc w:val="center"/>
      <w:outlineLvl w:val="1"/>
    </w:pPr>
    <w:rPr>
      <w:rFonts w:ascii="Cambria" w:hAnsi="Cambria"/>
      <w:b/>
      <w:bCs/>
      <w:kern w:val="0"/>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kinsoku/>
      <w:autoSpaceDE w:val="0"/>
      <w:autoSpaceDN w:val="0"/>
      <w:adjustRightInd w:val="0"/>
      <w:snapToGrid w:val="0"/>
      <w:spacing w:line="460" w:lineRule="atLeast"/>
      <w:ind w:firstLine="420" w:firstLineChars="100"/>
      <w:textAlignment w:val="baseline"/>
    </w:pPr>
    <w:rPr>
      <w:rFonts w:ascii="仿宋" w:hAnsi="仿宋" w:eastAsia="仿宋" w:cs="仿宋"/>
      <w:snapToGrid w:val="0"/>
      <w:color w:val="000000"/>
      <w:sz w:val="30"/>
      <w:szCs w:val="30"/>
      <w:lang w:val="en-US" w:eastAsia="en-US" w:bidi="ar-SA"/>
    </w:rPr>
  </w:style>
  <w:style w:type="paragraph" w:styleId="3">
    <w:name w:val="Body Text"/>
    <w:basedOn w:val="1"/>
    <w:next w:val="1"/>
    <w:qFormat/>
    <w:uiPriority w:val="99"/>
    <w:pPr>
      <w:autoSpaceDE w:val="0"/>
      <w:autoSpaceDN w:val="0"/>
      <w:adjustRightInd w:val="0"/>
      <w:jc w:val="center"/>
      <w:textAlignment w:val="baseline"/>
    </w:pPr>
    <w:rPr>
      <w:kern w:val="0"/>
      <w:sz w:val="24"/>
      <w:szCs w:val="24"/>
    </w:rPr>
  </w:style>
  <w:style w:type="paragraph" w:styleId="5">
    <w:name w:val="Normal Indent"/>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2025-11-20T04:41:00Z</dcterms:created>
  <dc:creator>包泽宁</dc:creator>
  <cp:lastModifiedBy>包泽宁</cp:lastModifiedBy>
  <dcterms:modified xsi:type="dcterms:W3CDTF">2025-11-20T04:41:56Z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D353FABAB644464EA2AC8968C3D60024_11</vt:lpwstr>
  </property>
  <property fmtid="{D5CDD505-2E9C-101B-9397-08002B2CF9AE}" pid="4" name="KSOTemplateDocerSaveRecord">
    <vt:lpwstr>eyJoZGlkIjoiYzZlNTk0ZGE0NTJlNTIyMjhmNWIzMDM4NWQ1MmNkNjgiLCJ1c2VySWQiOiIyODQ3NjAxNjYifQ==</vt:lpwstr>
  </property>
</Properties>
</file>