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34"/>
        <w:gridCol w:w="7330"/>
      </w:tblGrid>
      <w:tr w14:paraId="6AB570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9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826DD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附件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：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74CA3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等离子消毒机项目招标需求</w:t>
            </w:r>
            <w:bookmarkStart w:id="0" w:name="_GoBack"/>
            <w:bookmarkEnd w:id="0"/>
          </w:p>
        </w:tc>
      </w:tr>
      <w:tr w14:paraId="2642EA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4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042C4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一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1557F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等离子消毒机</w:t>
            </w:r>
          </w:p>
        </w:tc>
      </w:tr>
      <w:tr w14:paraId="34BC26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3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5002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（一）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BCD47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技术参数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服务需求</w:t>
            </w:r>
          </w:p>
        </w:tc>
      </w:tr>
      <w:tr w14:paraId="42D135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2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D9BCA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BBED2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安装方式：移动安装</w:t>
            </w:r>
          </w:p>
        </w:tc>
      </w:tr>
      <w:tr w14:paraId="281DDF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2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E70B3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F8260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作用空间（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m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³）：≤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120m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³</w:t>
            </w:r>
          </w:p>
        </w:tc>
      </w:tr>
      <w:tr w14:paraId="03A135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2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5422B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9637F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操控模式不少于三种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.</w:t>
            </w:r>
          </w:p>
        </w:tc>
      </w:tr>
      <w:tr w14:paraId="45046B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2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A981B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7F315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等离子体寿命：等离子体发生器和等离子体电极寿命≥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50000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小时；（提供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CMA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检测报告）</w:t>
            </w:r>
          </w:p>
        </w:tc>
      </w:tr>
      <w:tr w14:paraId="4A22A1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2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78875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4647A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臭氧残留量≤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0.02mg/m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³，符合《室内空气中臭氧卫生标准》（要求提供检测报告）；</w:t>
            </w:r>
          </w:p>
        </w:tc>
      </w:tr>
      <w:tr w14:paraId="5BBDF6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6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D65D0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9EE34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消毒效果：设备持续工作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小时，可使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100m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³房间空气中的自然菌的消亡率≥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90%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60min/20m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³空气中的白色葡萄球菌杀灭率≥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99.9%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（要求提供检测报告）；</w:t>
            </w:r>
          </w:p>
        </w:tc>
      </w:tr>
      <w:tr w14:paraId="5B0DE6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4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467B1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（二）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D957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配置清单</w:t>
            </w:r>
          </w:p>
        </w:tc>
      </w:tr>
      <w:tr w14:paraId="7D666E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4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54389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7EBC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等离子消毒机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15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台</w:t>
            </w:r>
          </w:p>
        </w:tc>
      </w:tr>
      <w:tr w14:paraId="734AE3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6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43DBA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基本项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9FB96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响应文件中以上所有技术条款需全部响应，否则做无效响应处理。</w:t>
            </w:r>
          </w:p>
        </w:tc>
      </w:tr>
      <w:tr w14:paraId="463F2D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4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7F39B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046AA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商务条款</w:t>
            </w:r>
          </w:p>
        </w:tc>
      </w:tr>
      <w:tr w14:paraId="06AE08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4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CBAD9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（一）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AC929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付款方式：货物验收合格后一个月内支付合同总额的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90%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，余款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10%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在满三年付清；</w:t>
            </w:r>
          </w:p>
          <w:p w14:paraId="675ABE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付款前供应商需提供相应金额发票。</w:t>
            </w:r>
          </w:p>
        </w:tc>
      </w:tr>
      <w:tr w14:paraId="5A1442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1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85DE7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（二）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FAAFB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质保期：三年</w:t>
            </w:r>
          </w:p>
        </w:tc>
      </w:tr>
      <w:tr w14:paraId="1F0C0A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2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0684F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（三）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1EEED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售后服务：签订合同后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日内到货</w:t>
            </w:r>
          </w:p>
          <w:p w14:paraId="7917558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、供应商所投产品必须提供自通过最终验收合格、签署验收合格证书并办理移交手续之日起三年的质量保证期；</w:t>
            </w:r>
          </w:p>
          <w:p w14:paraId="19C81CF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、在本项目承诺的免费质量保证期内实行“三包”服务。质保期内免费上门服务及技术支持，每年由维修工程师提供至少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次的上门维护保养工作；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  <w:p w14:paraId="03211AD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、质量保证期内中标供应商应对由于设计、工艺或材料的缺陷而发生的任何不足和故障负责任。</w:t>
            </w:r>
          </w:p>
          <w:p w14:paraId="71A61B5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、质量保证期期满后，中标供应商继续为采购人提供专业维修服务，由此发生的相关服务和备品备件费用由采购人承担；</w:t>
            </w:r>
          </w:p>
          <w:p w14:paraId="19BDD6E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、提供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7x24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小时售后服务热线；在接到采购人通知维修后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小时内提出解决方案。若运用通讯工具不能解决问题，到现场进行维修的，必须在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24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小时之内到达现场予以解决；</w:t>
            </w:r>
          </w:p>
          <w:p w14:paraId="51385DE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、中标供应商的其它售后服务承诺属于本合同的一部分，如果有不同约定的，以服务水平和层级更高的为准。</w:t>
            </w:r>
          </w:p>
        </w:tc>
      </w:tr>
      <w:tr w14:paraId="1225EE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8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E7509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（四）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BBF35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验收时间：供应商提出验收申请日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个工作日内组织验收</w:t>
            </w:r>
          </w:p>
        </w:tc>
      </w:tr>
      <w:tr w14:paraId="7B72C9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EF453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（五）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74FB4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验收内容：按照投标文件及合同内技术和商务要求进行履约</w:t>
            </w:r>
          </w:p>
        </w:tc>
      </w:tr>
      <w:tr w14:paraId="546942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6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BAC2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（六）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F2689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验收方法：一次性验收</w:t>
            </w:r>
          </w:p>
        </w:tc>
      </w:tr>
      <w:tr w14:paraId="64740B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8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43466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（七）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EAF12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验收标准：以投标文件及合同为验收标准</w:t>
            </w:r>
          </w:p>
        </w:tc>
      </w:tr>
      <w:tr w14:paraId="0C6F13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B6376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基本项</w:t>
            </w:r>
          </w:p>
        </w:tc>
        <w:tc>
          <w:tcPr>
            <w:tcW w:w="4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3CC5B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响应文件中以上所有商务条款需全部响应，否则做无效响应处理。</w:t>
            </w:r>
          </w:p>
        </w:tc>
      </w:tr>
    </w:tbl>
    <w:p w14:paraId="6C25E0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2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2025-12-03T01:09:22Z</dcterms:created>
  <dc:creator>Administrator</dc:creator>
  <cp:lastModifiedBy>xx</cp:lastModifiedBy>
  <dcterms:modified xsi:type="dcterms:W3CDTF">2025-12-03T01:09:32Z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eyJoZGlkIjoiNmI2ZmI1NTFmNmFiMGQxOGFmZmFlZGUwMGZjMDkxMDYiLCJ1c2VySWQiOiI1Mjc2MDU0NTkifQ==</vt:lpwstr>
  </property>
  <property fmtid="{D5CDD505-2E9C-101B-9397-08002B2CF9AE}" pid="4" name="ICV">
    <vt:lpwstr>A703E201F749422180E732D70678D0B6_12</vt:lpwstr>
  </property>
</Properties>
</file>