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BE53">
      <w:pPr>
        <w:pStyle w:val="4"/>
        <w:spacing w:before="0" w:after="0"/>
        <w:rPr>
          <w:rFonts w:hint="eastAsia" w:ascii="宋体" w:hAnsi="宋体"/>
          <w:color w:val="000000"/>
          <w:sz w:val="28"/>
          <w:szCs w:val="28"/>
        </w:rPr>
      </w:pPr>
      <w:bookmarkStart w:id="0" w:name="_Toc6437"/>
      <w:bookmarkStart w:id="1" w:name="_Toc8467"/>
      <w:bookmarkStart w:id="2" w:name="_Toc1782"/>
      <w:r>
        <w:rPr>
          <w:rFonts w:hint="eastAsia" w:ascii="宋体" w:hAnsi="宋体"/>
          <w:color w:val="000000"/>
          <w:sz w:val="28"/>
          <w:szCs w:val="28"/>
        </w:rPr>
        <w:t>一、</w:t>
      </w:r>
      <w:bookmarkEnd w:id="0"/>
      <w:r>
        <w:rPr>
          <w:rFonts w:hint="eastAsia" w:ascii="宋体" w:hAnsi="宋体"/>
          <w:color w:val="000000"/>
          <w:sz w:val="28"/>
          <w:szCs w:val="28"/>
        </w:rPr>
        <w:t>采购清单</w:t>
      </w:r>
      <w:bookmarkEnd w:id="1"/>
      <w:bookmarkEnd w:id="2"/>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4050"/>
        <w:gridCol w:w="993"/>
        <w:gridCol w:w="993"/>
        <w:gridCol w:w="1809"/>
      </w:tblGrid>
      <w:tr w14:paraId="00C4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3" w:type="pct"/>
            <w:noWrap w:val="0"/>
            <w:vAlign w:val="center"/>
          </w:tcPr>
          <w:p w14:paraId="5CFC6730">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2377" w:type="pct"/>
            <w:noWrap w:val="0"/>
            <w:vAlign w:val="center"/>
          </w:tcPr>
          <w:p w14:paraId="5E8E3A4F">
            <w:pPr>
              <w:spacing w:line="460" w:lineRule="exact"/>
              <w:jc w:val="center"/>
              <w:rPr>
                <w:rFonts w:ascii="宋体" w:hAnsi="宋体" w:cs="宋体"/>
                <w:b/>
                <w:kern w:val="0"/>
                <w:sz w:val="24"/>
                <w:szCs w:val="24"/>
              </w:rPr>
            </w:pPr>
            <w:bookmarkStart w:id="3" w:name="_Toc4137"/>
            <w:r>
              <w:rPr>
                <w:rFonts w:hint="eastAsia" w:ascii="宋体" w:hAnsi="宋体" w:cs="宋体"/>
                <w:b/>
                <w:bCs/>
                <w:color w:val="000000"/>
                <w:kern w:val="0"/>
                <w:sz w:val="24"/>
                <w:szCs w:val="24"/>
              </w:rPr>
              <w:t>采购标的名称</w:t>
            </w:r>
            <w:bookmarkEnd w:id="3"/>
          </w:p>
        </w:tc>
        <w:tc>
          <w:tcPr>
            <w:tcW w:w="583" w:type="pct"/>
            <w:noWrap w:val="0"/>
            <w:vAlign w:val="center"/>
          </w:tcPr>
          <w:p w14:paraId="6A6560C6">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583" w:type="pct"/>
            <w:noWrap w:val="0"/>
            <w:vAlign w:val="center"/>
          </w:tcPr>
          <w:p w14:paraId="68C6476C">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1061" w:type="pct"/>
            <w:noWrap w:val="0"/>
            <w:vAlign w:val="center"/>
          </w:tcPr>
          <w:p w14:paraId="51E001BA">
            <w:pPr>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135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3" w:type="pct"/>
            <w:noWrap w:val="0"/>
            <w:vAlign w:val="center"/>
          </w:tcPr>
          <w:p w14:paraId="5C1650F7">
            <w:pPr>
              <w:spacing w:line="460" w:lineRule="exact"/>
              <w:jc w:val="center"/>
              <w:rPr>
                <w:rFonts w:hint="eastAsia" w:ascii="宋体" w:hAnsi="宋体" w:cs="宋体"/>
                <w:sz w:val="24"/>
                <w:szCs w:val="24"/>
              </w:rPr>
            </w:pPr>
            <w:r>
              <w:rPr>
                <w:rFonts w:hint="eastAsia" w:ascii="宋体" w:hAnsi="宋体" w:cs="宋体"/>
                <w:sz w:val="24"/>
                <w:szCs w:val="24"/>
              </w:rPr>
              <w:t>1</w:t>
            </w:r>
          </w:p>
        </w:tc>
        <w:tc>
          <w:tcPr>
            <w:tcW w:w="4373" w:type="dxa"/>
            <w:noWrap w:val="0"/>
            <w:vAlign w:val="center"/>
          </w:tcPr>
          <w:p w14:paraId="33A47593">
            <w:pPr>
              <w:snapToGrid w:val="0"/>
              <w:spacing w:line="460" w:lineRule="exact"/>
              <w:jc w:val="center"/>
              <w:rPr>
                <w:rFonts w:hint="eastAsia" w:ascii="宋体" w:hAnsi="宋体" w:cs="宋体"/>
                <w:bCs/>
                <w:kern w:val="0"/>
                <w:sz w:val="24"/>
                <w:szCs w:val="24"/>
              </w:rPr>
            </w:pPr>
            <w:r>
              <w:rPr>
                <w:rFonts w:hint="eastAsia" w:ascii="宋体" w:hAnsi="宋体" w:cs="宋体"/>
                <w:bCs/>
                <w:kern w:val="0"/>
                <w:sz w:val="24"/>
              </w:rPr>
              <w:t>机关食堂外包服务项目</w:t>
            </w:r>
          </w:p>
        </w:tc>
        <w:tc>
          <w:tcPr>
            <w:tcW w:w="1073" w:type="dxa"/>
            <w:noWrap w:val="0"/>
            <w:vAlign w:val="top"/>
          </w:tcPr>
          <w:p w14:paraId="5BE77D09">
            <w:pPr>
              <w:spacing w:line="440" w:lineRule="exact"/>
              <w:jc w:val="center"/>
              <w:rPr>
                <w:rFonts w:hint="eastAsia" w:ascii="宋体" w:hAnsi="宋体" w:cs="宋体"/>
                <w:sz w:val="24"/>
                <w:szCs w:val="24"/>
              </w:rPr>
            </w:pPr>
            <w:r>
              <w:rPr>
                <w:rFonts w:hint="eastAsia" w:ascii="宋体" w:hAnsi="宋体" w:cs="宋体"/>
                <w:sz w:val="24"/>
              </w:rPr>
              <w:t>1</w:t>
            </w:r>
          </w:p>
        </w:tc>
        <w:tc>
          <w:tcPr>
            <w:tcW w:w="1073" w:type="dxa"/>
            <w:noWrap w:val="0"/>
            <w:vAlign w:val="top"/>
          </w:tcPr>
          <w:p w14:paraId="2878CBE7">
            <w:pPr>
              <w:spacing w:line="440" w:lineRule="exact"/>
              <w:jc w:val="center"/>
              <w:rPr>
                <w:rFonts w:hint="eastAsia" w:ascii="宋体" w:hAnsi="宋体" w:cs="宋体"/>
                <w:sz w:val="24"/>
                <w:szCs w:val="24"/>
              </w:rPr>
            </w:pPr>
            <w:r>
              <w:rPr>
                <w:rFonts w:hint="eastAsia" w:ascii="宋体" w:hAnsi="宋体" w:cs="宋体"/>
                <w:sz w:val="24"/>
              </w:rPr>
              <w:t>项</w:t>
            </w:r>
          </w:p>
        </w:tc>
        <w:tc>
          <w:tcPr>
            <w:tcW w:w="1061" w:type="pct"/>
            <w:noWrap w:val="0"/>
            <w:vAlign w:val="center"/>
          </w:tcPr>
          <w:p w14:paraId="3493AB05">
            <w:pPr>
              <w:spacing w:line="460" w:lineRule="exact"/>
              <w:jc w:val="center"/>
              <w:rPr>
                <w:rFonts w:ascii="宋体" w:hAnsi="宋体" w:cs="宋体"/>
                <w:sz w:val="24"/>
                <w:szCs w:val="24"/>
              </w:rPr>
            </w:pPr>
            <w:r>
              <w:rPr>
                <w:rFonts w:hint="eastAsia" w:ascii="宋体" w:hAnsi="宋体" w:cs="宋体"/>
                <w:sz w:val="24"/>
                <w:szCs w:val="24"/>
              </w:rPr>
              <w:t>/</w:t>
            </w:r>
          </w:p>
        </w:tc>
      </w:tr>
    </w:tbl>
    <w:p w14:paraId="3ED9D9FC">
      <w:pPr>
        <w:rPr>
          <w:rFonts w:hint="eastAsia"/>
        </w:rPr>
      </w:pPr>
    </w:p>
    <w:p w14:paraId="11C4A136">
      <w:pPr>
        <w:pStyle w:val="4"/>
        <w:spacing w:before="0" w:after="0"/>
        <w:rPr>
          <w:rFonts w:hint="eastAsia" w:ascii="宋体" w:hAnsi="宋体"/>
          <w:color w:val="000000"/>
          <w:sz w:val="28"/>
          <w:szCs w:val="28"/>
        </w:rPr>
      </w:pPr>
      <w:bookmarkStart w:id="4" w:name="_Toc22941"/>
      <w:r>
        <w:rPr>
          <w:rFonts w:hint="eastAsia" w:ascii="宋体" w:hAnsi="宋体"/>
          <w:color w:val="000000"/>
          <w:sz w:val="28"/>
          <w:szCs w:val="28"/>
        </w:rPr>
        <w:t>二、技术要求</w:t>
      </w:r>
      <w:bookmarkEnd w:id="4"/>
    </w:p>
    <w:p w14:paraId="5CE8B03F">
      <w:pPr>
        <w:spacing w:line="460" w:lineRule="exact"/>
        <w:ind w:firstLine="482" w:firstLineChars="200"/>
        <w:rPr>
          <w:rFonts w:hint="eastAsia" w:ascii="宋体" w:hAnsi="宋体" w:cs="宋体"/>
          <w:b/>
          <w:bCs/>
          <w:sz w:val="24"/>
        </w:rPr>
      </w:pPr>
      <w:r>
        <w:rPr>
          <w:rFonts w:hint="eastAsia" w:ascii="宋体" w:hAnsi="宋体" w:cs="宋体"/>
          <w:b/>
          <w:bCs/>
          <w:sz w:val="24"/>
        </w:rPr>
        <w:t>（一）服务要求：</w:t>
      </w:r>
    </w:p>
    <w:p w14:paraId="6FA46D5A">
      <w:pPr>
        <w:spacing w:line="460" w:lineRule="exact"/>
        <w:ind w:firstLine="480" w:firstLineChars="200"/>
        <w:rPr>
          <w:rFonts w:hint="eastAsia" w:ascii="宋体" w:hAnsi="宋体" w:cs="宋体"/>
          <w:sz w:val="24"/>
        </w:rPr>
      </w:pPr>
      <w:r>
        <w:rPr>
          <w:rFonts w:hint="eastAsia" w:ascii="宋体" w:hAnsi="宋体" w:cs="宋体"/>
          <w:sz w:val="24"/>
        </w:rPr>
        <w:t>1.服务对象为江西省高等级航道事务中心及下属单位干部职工等人员，做好日常工作日早、中、晚餐，节假日中、晚餐，以及会议培训的供餐服务。</w:t>
      </w:r>
    </w:p>
    <w:p w14:paraId="3A9476DD">
      <w:pPr>
        <w:spacing w:line="460" w:lineRule="exact"/>
        <w:ind w:firstLine="480" w:firstLineChars="200"/>
        <w:rPr>
          <w:rFonts w:hint="eastAsia" w:ascii="宋体" w:hAnsi="宋体" w:cs="宋体"/>
          <w:sz w:val="24"/>
        </w:rPr>
      </w:pPr>
      <w:r>
        <w:rPr>
          <w:rFonts w:hint="eastAsia" w:ascii="宋体" w:hAnsi="宋体" w:cs="宋体"/>
          <w:sz w:val="24"/>
        </w:rPr>
        <w:t>2.餐厅的卫生防疫、就餐环境必须达到国家规定的食堂卫生标准。食材、调料等制作须符合《餐饮服务食品安全操作规范》等文件的规定和要求，确保干净、卫生、健康、安全。</w:t>
      </w:r>
    </w:p>
    <w:p w14:paraId="3868EEDE">
      <w:pPr>
        <w:spacing w:line="460" w:lineRule="exact"/>
        <w:ind w:firstLine="480" w:firstLineChars="200"/>
        <w:rPr>
          <w:rFonts w:hint="eastAsia" w:ascii="宋体" w:hAnsi="宋体" w:cs="宋体"/>
          <w:sz w:val="24"/>
        </w:rPr>
      </w:pPr>
      <w:r>
        <w:rPr>
          <w:rFonts w:hint="eastAsia" w:ascii="宋体" w:hAnsi="宋体" w:cs="宋体"/>
          <w:sz w:val="24"/>
        </w:rPr>
        <w:t xml:space="preserve">3.成交供应商服务团队必须保证服务区域卫生干净整洁。 </w:t>
      </w:r>
    </w:p>
    <w:p w14:paraId="28DC9349">
      <w:pPr>
        <w:spacing w:line="460" w:lineRule="exact"/>
        <w:ind w:firstLine="480" w:firstLineChars="200"/>
        <w:rPr>
          <w:rFonts w:hint="eastAsia" w:ascii="宋体" w:hAnsi="宋体" w:cs="宋体"/>
          <w:sz w:val="24"/>
        </w:rPr>
      </w:pPr>
      <w:r>
        <w:rPr>
          <w:rFonts w:hint="eastAsia" w:ascii="宋体" w:hAnsi="宋体" w:cs="宋体"/>
          <w:sz w:val="24"/>
        </w:rPr>
        <w:t>4.成交供应商服务团队应实行有效的成本核算，有效控制各环节的成本消耗，适时精确掌握用餐人数，各类食材的使用必须与实际用餐人数需求量相符，不得造成浪费。</w:t>
      </w:r>
    </w:p>
    <w:p w14:paraId="6236FE66">
      <w:pPr>
        <w:spacing w:line="460" w:lineRule="exact"/>
        <w:ind w:firstLine="480" w:firstLineChars="200"/>
        <w:rPr>
          <w:rFonts w:hint="eastAsia" w:ascii="宋体" w:hAnsi="宋体" w:cs="宋体"/>
          <w:sz w:val="24"/>
        </w:rPr>
      </w:pPr>
      <w:r>
        <w:rPr>
          <w:rFonts w:hint="eastAsia" w:ascii="宋体" w:hAnsi="宋体" w:cs="宋体"/>
          <w:sz w:val="24"/>
        </w:rPr>
        <w:t>5.成交供应商服务团队应根据就餐人数，每日按时足量优质向用餐人员提供餐食的主、副食及相关服务。</w:t>
      </w:r>
    </w:p>
    <w:p w14:paraId="6FCF6AA4">
      <w:pPr>
        <w:spacing w:line="460" w:lineRule="exact"/>
        <w:ind w:firstLine="480" w:firstLineChars="200"/>
        <w:rPr>
          <w:rFonts w:hint="eastAsia" w:ascii="宋体" w:hAnsi="宋体" w:cs="宋体"/>
          <w:sz w:val="24"/>
        </w:rPr>
      </w:pPr>
      <w:r>
        <w:rPr>
          <w:rFonts w:hint="eastAsia" w:ascii="宋体" w:hAnsi="宋体" w:cs="宋体"/>
          <w:sz w:val="24"/>
        </w:rPr>
        <w:t>日常工作日早、午餐提供自助餐。工作日早餐不少于20个品种：粉、面条、馄饨、稀饭、豆浆、包子、馒头、花卷、西点、油炸、粗粮、鸡蛋、小菜、瓦罐汤等，早餐用餐人数80人左右，早餐提供面点预订服务，每日2-3个品种，预订量300个左右。</w:t>
      </w:r>
    </w:p>
    <w:p w14:paraId="18E5C397">
      <w:pPr>
        <w:spacing w:line="460" w:lineRule="exact"/>
        <w:ind w:firstLine="480" w:firstLineChars="200"/>
        <w:rPr>
          <w:rFonts w:hint="eastAsia" w:ascii="宋体" w:hAnsi="宋体" w:cs="宋体"/>
          <w:sz w:val="24"/>
        </w:rPr>
      </w:pPr>
      <w:r>
        <w:rPr>
          <w:rFonts w:hint="eastAsia" w:ascii="宋体" w:hAnsi="宋体" w:cs="宋体"/>
          <w:sz w:val="24"/>
        </w:rPr>
        <w:t>工作日午餐不少于14个品种：2个主荤、3个花荤、3个素菜、1个小菜、汤2款、面食1种、水果1种，配白米饭，午餐用餐人数120人左右。</w:t>
      </w:r>
    </w:p>
    <w:p w14:paraId="650DF5A4">
      <w:pPr>
        <w:spacing w:line="460" w:lineRule="exact"/>
        <w:ind w:firstLine="480" w:firstLineChars="200"/>
        <w:rPr>
          <w:rFonts w:hint="eastAsia" w:ascii="宋体" w:hAnsi="宋体" w:cs="宋体"/>
          <w:sz w:val="24"/>
        </w:rPr>
      </w:pPr>
      <w:r>
        <w:rPr>
          <w:rFonts w:hint="eastAsia" w:ascii="宋体" w:hAnsi="宋体" w:cs="宋体"/>
          <w:sz w:val="24"/>
        </w:rPr>
        <w:t>工作日晚餐，节假日午、晚餐采用分餐制，保证三菜一汤（1个主荤、1个花荤、1个素菜、1个汤，配白米饭），工作日晚餐用餐人数20人左右，节假日午、晚餐用餐人数20人左右。</w:t>
      </w:r>
    </w:p>
    <w:p w14:paraId="5E9C9D22">
      <w:pPr>
        <w:spacing w:line="460" w:lineRule="exact"/>
        <w:ind w:firstLine="480" w:firstLineChars="200"/>
        <w:rPr>
          <w:rFonts w:hint="eastAsia" w:ascii="宋体" w:hAnsi="宋体" w:cs="宋体"/>
          <w:sz w:val="24"/>
        </w:rPr>
      </w:pPr>
      <w:r>
        <w:rPr>
          <w:rFonts w:hint="eastAsia" w:ascii="宋体" w:hAnsi="宋体" w:cs="宋体"/>
          <w:sz w:val="24"/>
        </w:rPr>
        <w:t>会议（培训）餐根据会议人数情况及会务组要求合理配置。会议（培训）每月1次左右，用餐人员增加50人左右，培训期约3天。</w:t>
      </w:r>
    </w:p>
    <w:p w14:paraId="54F38A8F">
      <w:pPr>
        <w:spacing w:line="460" w:lineRule="exact"/>
        <w:ind w:firstLine="480" w:firstLineChars="200"/>
        <w:rPr>
          <w:rFonts w:hint="eastAsia" w:ascii="宋体" w:hAnsi="宋体" w:cs="宋体"/>
          <w:sz w:val="24"/>
        </w:rPr>
      </w:pPr>
      <w:r>
        <w:rPr>
          <w:rFonts w:hint="eastAsia" w:ascii="宋体" w:hAnsi="宋体" w:cs="宋体"/>
          <w:sz w:val="24"/>
        </w:rPr>
        <w:t>公务接待按照采购人有关规定按需配制。</w:t>
      </w:r>
    </w:p>
    <w:p w14:paraId="7A1C6818">
      <w:pPr>
        <w:spacing w:line="460" w:lineRule="exact"/>
        <w:ind w:firstLine="480" w:firstLineChars="200"/>
        <w:rPr>
          <w:rFonts w:hint="eastAsia" w:ascii="宋体" w:hAnsi="宋体" w:cs="宋体"/>
          <w:sz w:val="24"/>
        </w:rPr>
      </w:pPr>
      <w:r>
        <w:rPr>
          <w:rFonts w:hint="eastAsia" w:ascii="宋体" w:hAnsi="宋体" w:cs="宋体"/>
          <w:sz w:val="24"/>
        </w:rPr>
        <w:t>成交供应商需根据采购人单位作息时间安排，按时保质保量为职工提供食堂菜品，并保证花色品种多样、菜肴口味丰富、营养搭配均衡。菜品主要以赣菜、农家菜、地方特色菜肴为主，兼做粤菜及部分养生菜品，每3个月更换一次菜色风味。</w:t>
      </w:r>
    </w:p>
    <w:p w14:paraId="28D023A2">
      <w:pPr>
        <w:spacing w:line="460" w:lineRule="exact"/>
        <w:ind w:firstLine="480" w:firstLineChars="200"/>
        <w:rPr>
          <w:rFonts w:hint="eastAsia" w:ascii="宋体" w:hAnsi="宋体" w:cs="宋体"/>
          <w:sz w:val="24"/>
        </w:rPr>
      </w:pPr>
      <w:r>
        <w:rPr>
          <w:rFonts w:hint="eastAsia" w:ascii="宋体" w:hAnsi="宋体" w:cs="宋体"/>
          <w:sz w:val="24"/>
        </w:rPr>
        <w:t>6.成交供应商服务团队工作人员应遵纪守法，严格落实保障中心相关管理制度，服从管理，有较强的服务态度，主动接受各方监督，不得与人发生争吵，尤其是不得与服务对象发生冲突；未经允许不得私自夹带食堂饭菜、食材、水果等财物，不得变卖食堂财产，如有违规者将追究相关人员的法律责任和成交供应商的经济责任。</w:t>
      </w:r>
    </w:p>
    <w:p w14:paraId="00B627BA">
      <w:pPr>
        <w:spacing w:line="460" w:lineRule="exact"/>
        <w:ind w:firstLine="482" w:firstLineChars="200"/>
        <w:rPr>
          <w:rFonts w:hint="eastAsia" w:ascii="宋体" w:hAnsi="宋体" w:cs="宋体"/>
          <w:b/>
          <w:bCs/>
          <w:sz w:val="24"/>
        </w:rPr>
      </w:pPr>
      <w:r>
        <w:rPr>
          <w:rFonts w:hint="eastAsia" w:ascii="宋体" w:hAnsi="宋体" w:cs="宋体"/>
          <w:b/>
          <w:bCs/>
          <w:sz w:val="24"/>
        </w:rPr>
        <w:t xml:space="preserve">（二）具体服务内容及要求 </w:t>
      </w:r>
    </w:p>
    <w:p w14:paraId="5CE18411">
      <w:pPr>
        <w:spacing w:line="460" w:lineRule="exact"/>
        <w:ind w:firstLine="480" w:firstLineChars="200"/>
        <w:rPr>
          <w:rFonts w:hint="eastAsia" w:ascii="宋体" w:hAnsi="宋体" w:cs="宋体"/>
          <w:sz w:val="24"/>
        </w:rPr>
      </w:pPr>
      <w:r>
        <w:rPr>
          <w:rFonts w:hint="eastAsia" w:ascii="宋体" w:hAnsi="宋体" w:cs="宋体"/>
          <w:sz w:val="24"/>
        </w:rPr>
        <w:t>1.服务内容</w:t>
      </w:r>
    </w:p>
    <w:p w14:paraId="1D4F979E">
      <w:pPr>
        <w:spacing w:line="460" w:lineRule="exact"/>
        <w:ind w:firstLine="480" w:firstLineChars="200"/>
        <w:rPr>
          <w:rFonts w:hint="eastAsia" w:ascii="宋体" w:hAnsi="宋体" w:cs="宋体"/>
          <w:sz w:val="24"/>
        </w:rPr>
      </w:pPr>
      <w:r>
        <w:rPr>
          <w:rFonts w:hint="eastAsia" w:ascii="宋体" w:hAnsi="宋体" w:cs="宋体"/>
          <w:sz w:val="24"/>
        </w:rPr>
        <w:t xml:space="preserve">1.1食品质量要求 </w:t>
      </w:r>
    </w:p>
    <w:p w14:paraId="21F02EAB">
      <w:pPr>
        <w:spacing w:line="460" w:lineRule="exact"/>
        <w:ind w:firstLine="480" w:firstLineChars="200"/>
        <w:rPr>
          <w:rFonts w:hint="eastAsia" w:ascii="宋体" w:hAnsi="宋体" w:cs="宋体"/>
          <w:sz w:val="24"/>
        </w:rPr>
      </w:pPr>
      <w:r>
        <w:rPr>
          <w:rFonts w:hint="eastAsia" w:ascii="宋体" w:hAnsi="宋体" w:cs="宋体"/>
          <w:sz w:val="24"/>
        </w:rPr>
        <w:t xml:space="preserve">（1）熟制后食品保证完整不碎、不松散、不变色。 </w:t>
      </w:r>
    </w:p>
    <w:p w14:paraId="76E25B91">
      <w:pPr>
        <w:spacing w:line="460" w:lineRule="exact"/>
        <w:ind w:firstLine="480" w:firstLineChars="200"/>
        <w:rPr>
          <w:rFonts w:hint="eastAsia" w:ascii="宋体" w:hAnsi="宋体" w:cs="宋体"/>
          <w:sz w:val="24"/>
        </w:rPr>
      </w:pPr>
      <w:r>
        <w:rPr>
          <w:rFonts w:hint="eastAsia" w:ascii="宋体" w:hAnsi="宋体" w:cs="宋体"/>
          <w:sz w:val="24"/>
        </w:rPr>
        <w:t xml:space="preserve">（2）热菜供餐时保证温热。 </w:t>
      </w:r>
    </w:p>
    <w:p w14:paraId="72F0FE13">
      <w:pPr>
        <w:spacing w:line="460" w:lineRule="exact"/>
        <w:ind w:firstLine="480" w:firstLineChars="200"/>
        <w:rPr>
          <w:rFonts w:hint="eastAsia" w:ascii="宋体" w:hAnsi="宋体" w:cs="宋体"/>
          <w:sz w:val="24"/>
        </w:rPr>
      </w:pPr>
      <w:r>
        <w:rPr>
          <w:rFonts w:hint="eastAsia" w:ascii="宋体" w:hAnsi="宋体" w:cs="宋体"/>
          <w:sz w:val="24"/>
        </w:rPr>
        <w:t xml:space="preserve">（3）热菜食品表面无风干及水浸现场。 </w:t>
      </w:r>
    </w:p>
    <w:p w14:paraId="7B3275B2">
      <w:pPr>
        <w:spacing w:line="460" w:lineRule="exact"/>
        <w:ind w:firstLine="480" w:firstLineChars="200"/>
        <w:rPr>
          <w:rFonts w:hint="eastAsia" w:ascii="宋体" w:hAnsi="宋体" w:cs="宋体"/>
          <w:sz w:val="24"/>
        </w:rPr>
      </w:pPr>
      <w:r>
        <w:rPr>
          <w:rFonts w:hint="eastAsia" w:ascii="宋体" w:hAnsi="宋体" w:cs="宋体"/>
          <w:sz w:val="24"/>
        </w:rPr>
        <w:t xml:space="preserve">（4）素食食品即时烹炒并控干过多汤汁和水分。 </w:t>
      </w:r>
    </w:p>
    <w:p w14:paraId="68261C22">
      <w:pPr>
        <w:spacing w:line="460" w:lineRule="exact"/>
        <w:ind w:firstLine="480" w:firstLineChars="200"/>
        <w:rPr>
          <w:rFonts w:hint="eastAsia" w:ascii="宋体" w:hAnsi="宋体" w:cs="宋体"/>
          <w:sz w:val="24"/>
        </w:rPr>
      </w:pPr>
      <w:r>
        <w:rPr>
          <w:rFonts w:hint="eastAsia" w:ascii="宋体" w:hAnsi="宋体" w:cs="宋体"/>
          <w:sz w:val="24"/>
        </w:rPr>
        <w:t xml:space="preserve">（5）所供食品保证质量，不得出售不卫生或变质饭菜。 </w:t>
      </w:r>
    </w:p>
    <w:p w14:paraId="1055DAD6">
      <w:pPr>
        <w:spacing w:line="460" w:lineRule="exact"/>
        <w:ind w:firstLine="480" w:firstLineChars="200"/>
        <w:rPr>
          <w:rFonts w:hint="eastAsia" w:ascii="宋体" w:hAnsi="宋体" w:cs="宋体"/>
          <w:sz w:val="24"/>
        </w:rPr>
      </w:pPr>
      <w:r>
        <w:rPr>
          <w:rFonts w:hint="eastAsia" w:ascii="宋体" w:hAnsi="宋体" w:cs="宋体"/>
          <w:sz w:val="24"/>
        </w:rPr>
        <w:t xml:space="preserve">1.2饭菜出品时间和要求 </w:t>
      </w:r>
    </w:p>
    <w:p w14:paraId="7A2B828F">
      <w:pPr>
        <w:spacing w:line="460" w:lineRule="exact"/>
        <w:ind w:firstLine="480" w:firstLineChars="200"/>
        <w:rPr>
          <w:rFonts w:hint="eastAsia" w:ascii="宋体" w:hAnsi="宋体" w:cs="宋体"/>
          <w:sz w:val="24"/>
        </w:rPr>
      </w:pPr>
      <w:r>
        <w:rPr>
          <w:rFonts w:hint="eastAsia" w:ascii="宋体" w:hAnsi="宋体" w:cs="宋体"/>
          <w:sz w:val="24"/>
        </w:rPr>
        <w:t xml:space="preserve">（1）按规定必须准时开餐，开餐前10分钟必须做好饭菜的供应准备，因不可抗力原因导致不能准时开餐，成交供应商应提前告知食堂管理人员，并要采取其他方式保证职工能够用餐。 </w:t>
      </w:r>
    </w:p>
    <w:p w14:paraId="170CFE60">
      <w:pPr>
        <w:spacing w:line="460" w:lineRule="exact"/>
        <w:ind w:firstLine="480" w:firstLineChars="200"/>
        <w:rPr>
          <w:rFonts w:hint="eastAsia" w:ascii="宋体" w:hAnsi="宋体" w:cs="宋体"/>
          <w:sz w:val="24"/>
        </w:rPr>
      </w:pPr>
      <w:r>
        <w:rPr>
          <w:rFonts w:hint="eastAsia" w:ascii="宋体" w:hAnsi="宋体" w:cs="宋体"/>
          <w:sz w:val="24"/>
        </w:rPr>
        <w:t>（2）服务人员要积极做好职工自助取餐引导和分流工作，避免发生取餐拥挤现象。</w:t>
      </w:r>
    </w:p>
    <w:p w14:paraId="4FF265F3">
      <w:pPr>
        <w:spacing w:line="460" w:lineRule="exact"/>
        <w:ind w:firstLine="480" w:firstLineChars="200"/>
        <w:rPr>
          <w:rFonts w:hint="eastAsia" w:ascii="宋体" w:hAnsi="宋体" w:cs="宋体"/>
          <w:sz w:val="24"/>
        </w:rPr>
      </w:pPr>
      <w:r>
        <w:rPr>
          <w:rFonts w:hint="eastAsia" w:ascii="宋体" w:hAnsi="宋体" w:cs="宋体"/>
          <w:sz w:val="24"/>
        </w:rPr>
        <w:t xml:space="preserve">1.3人员配置要求 </w:t>
      </w:r>
    </w:p>
    <w:p w14:paraId="4013F60D">
      <w:pPr>
        <w:spacing w:line="460" w:lineRule="exact"/>
        <w:ind w:firstLine="480" w:firstLineChars="200"/>
        <w:rPr>
          <w:rFonts w:hint="eastAsia" w:ascii="宋体" w:hAnsi="宋体" w:cs="宋体"/>
          <w:sz w:val="24"/>
        </w:rPr>
      </w:pPr>
      <w:r>
        <w:rPr>
          <w:rFonts w:hint="eastAsia" w:ascii="宋体" w:hAnsi="宋体" w:cs="宋体"/>
          <w:sz w:val="24"/>
        </w:rPr>
        <w:t>（1）本项目人员配置需合理，岗位分明，责任到位，成交供应商要聘用经验丰富的工作团队或相关人员。人员配置不得少于7人，其中主厨不得少于1名，副厨不得少于1名，面点师不得少于1名，勤杂工不得少于4名，会议培训期间按需增加人员。所有员工必须持有效的《健康合格证》上岗，聘用时必须交工伤保险并由成交供应商负责每年组织健康体检一次。工作期间着统一制式工作衣帽，保持整洁干净；要讲究个人卫生，坚持按规定着装，做到“五勤”：勤洗手、勤剪指甲、勤理发、勤洗澡、勤换衣服。团队人员年龄55周岁以下，所有人员无违法犯罪记录。</w:t>
      </w:r>
    </w:p>
    <w:p w14:paraId="04D93A1B">
      <w:pPr>
        <w:spacing w:line="460" w:lineRule="exact"/>
        <w:ind w:firstLine="480" w:firstLineChars="200"/>
        <w:rPr>
          <w:rFonts w:hint="eastAsia" w:ascii="宋体" w:hAnsi="宋体" w:cs="宋体"/>
          <w:sz w:val="24"/>
        </w:rPr>
      </w:pPr>
      <w:r>
        <w:rPr>
          <w:rFonts w:hint="eastAsia" w:ascii="宋体" w:hAnsi="宋体" w:cs="宋体"/>
          <w:sz w:val="24"/>
        </w:rPr>
        <w:t>（2）厨师均须有丰富的工作经验，若红白案厨师烹饪技术不能满足采购人员的需求或因其他原因导致不能胜任本职岗位应立即更换。服务入场时委派的所有人员须与响应文件一致，若在服务期间主厨有变动，须提前15天向采购人报备并征得采购人同意后方可更换人员。</w:t>
      </w:r>
    </w:p>
    <w:p w14:paraId="56412551">
      <w:pPr>
        <w:spacing w:line="460" w:lineRule="exact"/>
        <w:ind w:firstLine="480" w:firstLineChars="200"/>
        <w:rPr>
          <w:rFonts w:hint="eastAsia" w:ascii="宋体" w:hAnsi="宋体" w:cs="宋体"/>
          <w:sz w:val="24"/>
        </w:rPr>
      </w:pPr>
      <w:r>
        <w:rPr>
          <w:rFonts w:hint="eastAsia" w:ascii="宋体" w:hAnsi="宋体" w:cs="宋体"/>
          <w:sz w:val="24"/>
        </w:rPr>
        <w:t xml:space="preserve">1.4其他要求 </w:t>
      </w:r>
    </w:p>
    <w:p w14:paraId="417E18A3">
      <w:pPr>
        <w:spacing w:line="460" w:lineRule="exact"/>
        <w:ind w:firstLine="480" w:firstLineChars="200"/>
        <w:rPr>
          <w:rFonts w:hint="eastAsia" w:ascii="宋体" w:hAnsi="宋体" w:cs="宋体"/>
          <w:sz w:val="24"/>
        </w:rPr>
      </w:pPr>
      <w:r>
        <w:rPr>
          <w:rFonts w:hint="eastAsia" w:ascii="宋体" w:hAnsi="宋体" w:cs="宋体"/>
          <w:sz w:val="24"/>
        </w:rPr>
        <w:t>服务团队人员应按餐饮服装要求统一着装，全过程戴帽子、口罩和手套。</w:t>
      </w:r>
    </w:p>
    <w:p w14:paraId="4FBC6CA1">
      <w:pPr>
        <w:spacing w:line="460" w:lineRule="exact"/>
        <w:ind w:firstLine="480" w:firstLineChars="200"/>
        <w:rPr>
          <w:rFonts w:hint="eastAsia" w:ascii="宋体" w:hAnsi="宋体" w:cs="宋体"/>
          <w:sz w:val="24"/>
        </w:rPr>
      </w:pPr>
      <w:r>
        <w:rPr>
          <w:rFonts w:hint="eastAsia" w:ascii="宋体" w:hAnsi="宋体" w:cs="宋体"/>
          <w:sz w:val="24"/>
        </w:rPr>
        <w:t>2.承包方服务时间:</w:t>
      </w:r>
    </w:p>
    <w:p w14:paraId="2187C57C">
      <w:pPr>
        <w:spacing w:line="460" w:lineRule="exact"/>
        <w:ind w:firstLine="480" w:firstLineChars="200"/>
        <w:rPr>
          <w:rFonts w:hint="eastAsia" w:ascii="宋体" w:hAnsi="宋体" w:cs="宋体"/>
          <w:sz w:val="24"/>
        </w:rPr>
      </w:pPr>
      <w:r>
        <w:rPr>
          <w:rFonts w:hint="eastAsia" w:ascii="宋体" w:hAnsi="宋体" w:cs="宋体"/>
          <w:sz w:val="24"/>
        </w:rPr>
        <w:t>日常供餐：早餐7:30-8:50，午餐11:50-13:00，晚餐：17:30-18:10。</w:t>
      </w:r>
    </w:p>
    <w:p w14:paraId="22E27499">
      <w:pPr>
        <w:spacing w:line="460" w:lineRule="exact"/>
        <w:ind w:firstLine="480" w:firstLineChars="200"/>
        <w:rPr>
          <w:rFonts w:hint="eastAsia" w:ascii="宋体" w:hAnsi="宋体" w:cs="宋体"/>
          <w:sz w:val="24"/>
        </w:rPr>
      </w:pPr>
      <w:r>
        <w:rPr>
          <w:rFonts w:hint="eastAsia" w:ascii="宋体" w:hAnsi="宋体" w:cs="宋体"/>
          <w:sz w:val="24"/>
        </w:rPr>
        <w:t>临时公务接待用餐、会议培训：供应商按采购人提供的餐费标准、时间提供服务。</w:t>
      </w:r>
    </w:p>
    <w:p w14:paraId="6DDF4C1F">
      <w:pPr>
        <w:spacing w:line="460" w:lineRule="exact"/>
        <w:ind w:firstLine="480" w:firstLineChars="200"/>
        <w:rPr>
          <w:rFonts w:hint="eastAsia" w:ascii="宋体" w:hAnsi="宋体" w:cs="宋体"/>
          <w:sz w:val="24"/>
        </w:rPr>
      </w:pPr>
      <w:r>
        <w:rPr>
          <w:rFonts w:hint="eastAsia" w:ascii="宋体" w:hAnsi="宋体" w:cs="宋体"/>
          <w:sz w:val="24"/>
        </w:rPr>
        <w:t>3.供餐标准</w:t>
      </w:r>
    </w:p>
    <w:p w14:paraId="6B375C96">
      <w:pPr>
        <w:spacing w:line="460" w:lineRule="exact"/>
        <w:ind w:firstLine="480" w:firstLineChars="200"/>
        <w:rPr>
          <w:rFonts w:hint="eastAsia" w:ascii="宋体" w:hAnsi="宋体" w:cs="宋体"/>
          <w:sz w:val="24"/>
        </w:rPr>
      </w:pPr>
      <w:r>
        <w:rPr>
          <w:rFonts w:hint="eastAsia" w:ascii="宋体" w:hAnsi="宋体" w:cs="宋体"/>
          <w:sz w:val="24"/>
        </w:rPr>
        <w:t>菜品要求：</w:t>
      </w:r>
    </w:p>
    <w:p w14:paraId="7326A497">
      <w:pPr>
        <w:spacing w:line="460" w:lineRule="exact"/>
        <w:ind w:firstLine="480" w:firstLineChars="200"/>
        <w:rPr>
          <w:rFonts w:hint="eastAsia" w:ascii="宋体" w:hAnsi="宋体" w:cs="宋体"/>
          <w:sz w:val="24"/>
        </w:rPr>
      </w:pPr>
      <w:r>
        <w:rPr>
          <w:rFonts w:hint="eastAsia" w:ascii="宋体" w:hAnsi="宋体" w:cs="宋体"/>
          <w:sz w:val="24"/>
        </w:rPr>
        <w:t xml:space="preserve">3.1做好菜品保温工作，确保用餐人员吃到热菜热饭； </w:t>
      </w:r>
    </w:p>
    <w:p w14:paraId="106942EF">
      <w:pPr>
        <w:spacing w:line="460" w:lineRule="exact"/>
        <w:ind w:firstLine="480" w:firstLineChars="200"/>
        <w:rPr>
          <w:rFonts w:hint="eastAsia" w:ascii="宋体" w:hAnsi="宋体" w:cs="宋体"/>
          <w:sz w:val="24"/>
        </w:rPr>
      </w:pPr>
      <w:r>
        <w:rPr>
          <w:rFonts w:hint="eastAsia" w:ascii="宋体" w:hAnsi="宋体" w:cs="宋体"/>
          <w:sz w:val="24"/>
        </w:rPr>
        <w:t>3.2叶菜类分批烹制，确保用餐人员吃到最新鲜的青菜；</w:t>
      </w:r>
    </w:p>
    <w:p w14:paraId="34B7349B">
      <w:pPr>
        <w:spacing w:line="460" w:lineRule="exact"/>
        <w:ind w:firstLine="480" w:firstLineChars="200"/>
        <w:rPr>
          <w:rFonts w:hint="eastAsia" w:ascii="宋体" w:hAnsi="宋体" w:cs="宋体"/>
          <w:sz w:val="24"/>
        </w:rPr>
      </w:pPr>
      <w:r>
        <w:rPr>
          <w:rFonts w:hint="eastAsia" w:ascii="宋体" w:hAnsi="宋体" w:cs="宋体"/>
          <w:sz w:val="24"/>
        </w:rPr>
        <w:t>3.3半荤素或全素菜品要根据用餐情况分批烹制，菜品不隔夜，确保食品安全，减少食材浪费；</w:t>
      </w:r>
    </w:p>
    <w:p w14:paraId="2D689521">
      <w:pPr>
        <w:spacing w:line="460" w:lineRule="exact"/>
        <w:ind w:firstLine="480" w:firstLineChars="200"/>
        <w:rPr>
          <w:rFonts w:hint="eastAsia" w:ascii="宋体" w:hAnsi="宋体" w:cs="宋体"/>
          <w:sz w:val="24"/>
        </w:rPr>
      </w:pPr>
      <w:r>
        <w:rPr>
          <w:rFonts w:hint="eastAsia" w:ascii="宋体" w:hAnsi="宋体" w:cs="宋体"/>
          <w:sz w:val="24"/>
        </w:rPr>
        <w:t>3.4每周菜品不得重复，定期推出新菜。</w:t>
      </w:r>
    </w:p>
    <w:p w14:paraId="4A7E5501">
      <w:pPr>
        <w:spacing w:line="460" w:lineRule="exact"/>
        <w:ind w:firstLine="480" w:firstLineChars="200"/>
        <w:rPr>
          <w:rFonts w:hint="eastAsia" w:ascii="宋体" w:hAnsi="宋体" w:cs="宋体"/>
          <w:sz w:val="24"/>
        </w:rPr>
      </w:pPr>
      <w:r>
        <w:rPr>
          <w:rFonts w:hint="eastAsia" w:ascii="宋体" w:hAnsi="宋体" w:cs="宋体"/>
          <w:sz w:val="24"/>
        </w:rPr>
        <w:t>3.5厨师岗位根据采购人的意见进行调换;</w:t>
      </w:r>
    </w:p>
    <w:p w14:paraId="5C04FFD6">
      <w:pPr>
        <w:spacing w:line="460" w:lineRule="exact"/>
        <w:ind w:firstLine="480" w:firstLineChars="200"/>
        <w:rPr>
          <w:rFonts w:hint="eastAsia" w:ascii="宋体" w:hAnsi="宋体" w:cs="宋体"/>
          <w:sz w:val="24"/>
        </w:rPr>
      </w:pPr>
      <w:r>
        <w:rPr>
          <w:rFonts w:hint="eastAsia" w:ascii="宋体" w:hAnsi="宋体" w:cs="宋体"/>
          <w:sz w:val="24"/>
        </w:rPr>
        <w:t>4.卫生及安全要求</w:t>
      </w:r>
    </w:p>
    <w:p w14:paraId="4AF23425">
      <w:pPr>
        <w:spacing w:line="460" w:lineRule="exact"/>
        <w:ind w:firstLine="480" w:firstLineChars="200"/>
        <w:rPr>
          <w:rFonts w:hint="eastAsia" w:ascii="宋体" w:hAnsi="宋体" w:cs="宋体"/>
          <w:sz w:val="24"/>
        </w:rPr>
      </w:pPr>
      <w:r>
        <w:rPr>
          <w:rFonts w:hint="eastAsia" w:ascii="宋体" w:hAnsi="宋体" w:cs="宋体"/>
          <w:sz w:val="24"/>
        </w:rPr>
        <w:t>4.1食品安全：严格执行《食品卫生法》和《食品安全管理条例》，自觉接受食品卫生监督机构的监督检查。严禁加工和使用腐败变质、有毒有害原料和过期、霉变、生虫或其他感官异常食品。食品及原料要离地离墙摆放，并做好“五防”：防尘、防潮、防蝇、防鼠、防蟑螂。按国家机关事务管理局《机关事务工作指南》最新版执行食品留样制度。</w:t>
      </w:r>
    </w:p>
    <w:p w14:paraId="51E5E4EB">
      <w:pPr>
        <w:spacing w:line="460" w:lineRule="exact"/>
        <w:ind w:firstLine="480" w:firstLineChars="200"/>
        <w:rPr>
          <w:rFonts w:hint="eastAsia" w:ascii="宋体" w:hAnsi="宋体" w:cs="宋体"/>
          <w:sz w:val="24"/>
        </w:rPr>
      </w:pPr>
      <w:r>
        <w:rPr>
          <w:rFonts w:hint="eastAsia" w:ascii="宋体" w:hAnsi="宋体" w:cs="宋体"/>
          <w:sz w:val="24"/>
        </w:rPr>
        <w:t>4.2食品卫生：生蔬菜产品加工前要反复洗净；生、熟食品（原材料、半成品、成品）要分区加工、分类存放，严禁混放；不得将变质食品重新加工食用。</w:t>
      </w:r>
    </w:p>
    <w:p w14:paraId="2BBEFA63">
      <w:pPr>
        <w:spacing w:line="460" w:lineRule="exact"/>
        <w:ind w:firstLine="480" w:firstLineChars="200"/>
        <w:rPr>
          <w:rFonts w:hint="eastAsia" w:ascii="宋体" w:hAnsi="宋体" w:cs="宋体"/>
          <w:sz w:val="24"/>
        </w:rPr>
      </w:pPr>
      <w:r>
        <w:rPr>
          <w:rFonts w:hint="eastAsia" w:ascii="宋体" w:hAnsi="宋体" w:cs="宋体"/>
          <w:sz w:val="24"/>
        </w:rPr>
        <w:t>4.3餐具卫生：餐具、炊具坚持“一洗、二刷、三冲、四消毒”，厨具、灶台做到“四无”：无水渍、无油腻、无玷污、无积垢。确保随时检查随时达标。</w:t>
      </w:r>
    </w:p>
    <w:p w14:paraId="4F828D57">
      <w:pPr>
        <w:spacing w:line="460" w:lineRule="exact"/>
        <w:ind w:firstLine="480" w:firstLineChars="200"/>
        <w:rPr>
          <w:rFonts w:hint="eastAsia" w:ascii="宋体" w:hAnsi="宋体" w:cs="宋体"/>
          <w:sz w:val="24"/>
        </w:rPr>
      </w:pPr>
      <w:r>
        <w:rPr>
          <w:rFonts w:hint="eastAsia" w:ascii="宋体" w:hAnsi="宋体" w:cs="宋体"/>
          <w:sz w:val="24"/>
        </w:rPr>
        <w:t>4.4食堂卫生：坚持餐前饭后清洁，垃圾每次餐后必清。每周开展大扫除和消毒灭害，做到“四无”：餐厅和厨房无异味、无虫害，地面无积水、无污物。餐具入柜、厨具上架摆放整齐，餐桌椅柜及各类物品排列整齐；室内外不得乱挂、乱放杂物。</w:t>
      </w:r>
    </w:p>
    <w:p w14:paraId="6906130A">
      <w:pPr>
        <w:spacing w:line="460" w:lineRule="exact"/>
        <w:ind w:firstLine="480" w:firstLineChars="200"/>
        <w:rPr>
          <w:rFonts w:hint="eastAsia" w:ascii="宋体" w:hAnsi="宋体" w:cs="宋体"/>
          <w:sz w:val="24"/>
        </w:rPr>
      </w:pPr>
      <w:r>
        <w:rPr>
          <w:rFonts w:hint="eastAsia" w:ascii="宋体" w:hAnsi="宋体" w:cs="宋体"/>
          <w:sz w:val="24"/>
        </w:rPr>
        <w:t>4.5食堂安全：做到防火、防盗、防毒、防操作事故、防工伤事故，防食物中毒。</w:t>
      </w:r>
    </w:p>
    <w:p w14:paraId="32C1F808">
      <w:pPr>
        <w:spacing w:line="460" w:lineRule="exact"/>
        <w:ind w:firstLine="480" w:firstLineChars="200"/>
        <w:rPr>
          <w:rFonts w:hint="eastAsia" w:ascii="宋体" w:hAnsi="宋体" w:cs="宋体"/>
          <w:sz w:val="24"/>
        </w:rPr>
      </w:pPr>
      <w:r>
        <w:rPr>
          <w:rFonts w:hint="eastAsia" w:ascii="宋体" w:hAnsi="宋体" w:cs="宋体"/>
          <w:sz w:val="24"/>
        </w:rPr>
        <w:t>4.6其他安全：配合做好食堂的其他安全事项。</w:t>
      </w:r>
    </w:p>
    <w:p w14:paraId="21B2702F">
      <w:pPr>
        <w:spacing w:line="460" w:lineRule="exact"/>
        <w:ind w:firstLine="480" w:firstLineChars="200"/>
        <w:rPr>
          <w:rFonts w:hint="eastAsia" w:ascii="宋体" w:hAnsi="宋体" w:cs="宋体"/>
          <w:sz w:val="24"/>
        </w:rPr>
      </w:pPr>
      <w:r>
        <w:rPr>
          <w:rFonts w:hint="eastAsia" w:ascii="宋体" w:hAnsi="宋体" w:cs="宋体"/>
          <w:sz w:val="24"/>
        </w:rPr>
        <w:t>5.食堂设备更换及维护</w:t>
      </w:r>
    </w:p>
    <w:p w14:paraId="04D1F3DF">
      <w:pPr>
        <w:spacing w:line="460" w:lineRule="exact"/>
        <w:ind w:firstLine="480" w:firstLineChars="200"/>
        <w:rPr>
          <w:rFonts w:hint="eastAsia" w:ascii="宋体" w:hAnsi="宋体" w:cs="宋体"/>
          <w:sz w:val="24"/>
        </w:rPr>
      </w:pPr>
      <w:r>
        <w:rPr>
          <w:rFonts w:hint="eastAsia" w:ascii="宋体" w:hAnsi="宋体" w:cs="宋体"/>
          <w:sz w:val="24"/>
        </w:rPr>
        <w:t>5.1现有设备使用及维护：对采购人提供的厨房场地、设备和各种用具器具，成交供应商应当珍惜爱护，合理正确使用、维护，如正常损坏，应及时告诉采购人，由采购人负责维修及更换；如成交供应商使用不当导致损坏的，由成交供应商负责维修赔偿。成交供应商要保管好厨房电器、设备和各种用具。</w:t>
      </w:r>
    </w:p>
    <w:p w14:paraId="7E0C0646">
      <w:pPr>
        <w:spacing w:line="460" w:lineRule="exact"/>
        <w:ind w:firstLine="480" w:firstLineChars="200"/>
        <w:rPr>
          <w:rFonts w:hint="eastAsia" w:ascii="宋体" w:hAnsi="宋体" w:cs="宋体"/>
          <w:sz w:val="24"/>
        </w:rPr>
      </w:pPr>
      <w:r>
        <w:rPr>
          <w:rFonts w:hint="eastAsia" w:ascii="宋体" w:hAnsi="宋体" w:cs="宋体"/>
          <w:sz w:val="24"/>
        </w:rPr>
        <w:t>5.2添置或更换设备、用具：如需添置或需要更换设备、用具，须征得采购人同意，由采购人负责购买。未经采购人同意添置的设备，采购人不承担任何费用。</w:t>
      </w:r>
    </w:p>
    <w:p w14:paraId="3E620151">
      <w:pPr>
        <w:spacing w:line="460" w:lineRule="exact"/>
        <w:ind w:firstLine="480" w:firstLineChars="200"/>
        <w:rPr>
          <w:rFonts w:hint="eastAsia" w:ascii="宋体" w:hAnsi="宋体" w:cs="宋体"/>
          <w:sz w:val="24"/>
        </w:rPr>
      </w:pPr>
      <w:r>
        <w:rPr>
          <w:rFonts w:hint="eastAsia" w:ascii="宋体" w:hAnsi="宋体" w:cs="宋体"/>
          <w:sz w:val="24"/>
        </w:rPr>
        <w:t>5.3节约水电，及时关闭照明灯、空调和其他电器设备。除烹调制作饭菜和用餐确实需要外，不得有长流水和长明灯现象存在。</w:t>
      </w:r>
    </w:p>
    <w:p w14:paraId="1536B4F3">
      <w:pPr>
        <w:spacing w:line="460" w:lineRule="exact"/>
        <w:ind w:firstLine="480" w:firstLineChars="200"/>
        <w:rPr>
          <w:rFonts w:hint="eastAsia" w:ascii="宋体" w:hAnsi="宋体" w:cs="宋体"/>
          <w:sz w:val="24"/>
        </w:rPr>
      </w:pPr>
      <w:r>
        <w:rPr>
          <w:rFonts w:hint="eastAsia" w:ascii="宋体" w:hAnsi="宋体" w:cs="宋体"/>
          <w:sz w:val="24"/>
        </w:rPr>
        <w:t>6.其他要求</w:t>
      </w:r>
    </w:p>
    <w:p w14:paraId="124151FE">
      <w:pPr>
        <w:spacing w:line="460" w:lineRule="exact"/>
        <w:ind w:firstLine="480" w:firstLineChars="200"/>
        <w:rPr>
          <w:rFonts w:hint="eastAsia" w:ascii="宋体" w:hAnsi="宋体" w:cs="宋体"/>
          <w:sz w:val="24"/>
        </w:rPr>
      </w:pPr>
      <w:r>
        <w:rPr>
          <w:rFonts w:hint="eastAsia" w:ascii="宋体" w:hAnsi="宋体" w:cs="宋体"/>
          <w:sz w:val="24"/>
        </w:rPr>
        <w:t>6.1服务团队需指定一人按采购人要求提前提供菜谱及食材采购明细，食材采购明细按用餐预估人数（由采购人提供），计算菜品需采购食材品名、数量，如是特殊品种、量大的食材必须提前告知。</w:t>
      </w:r>
    </w:p>
    <w:p w14:paraId="40DD3000">
      <w:pPr>
        <w:spacing w:line="460" w:lineRule="exact"/>
        <w:ind w:firstLine="480" w:firstLineChars="200"/>
        <w:rPr>
          <w:rFonts w:hint="eastAsia" w:ascii="宋体" w:hAnsi="宋体" w:cs="宋体"/>
          <w:sz w:val="24"/>
        </w:rPr>
      </w:pPr>
      <w:r>
        <w:rPr>
          <w:rFonts w:hint="eastAsia" w:ascii="宋体" w:hAnsi="宋体" w:cs="宋体"/>
          <w:sz w:val="24"/>
        </w:rPr>
        <w:t>6.2每日必须按规定的就餐时间准备饭菜，不得拖延；如遇特殊情况（水、电、燃气或其他不可抗力）需延迟应及时通知采购人。如遇采购人临时安排公务接待用餐的，成交供应商按照采购人提供的餐费标准、时间提供服务，予以安排，并做好服务保障工作。</w:t>
      </w:r>
    </w:p>
    <w:p w14:paraId="7C35B6CC">
      <w:pPr>
        <w:spacing w:line="460" w:lineRule="exact"/>
        <w:ind w:firstLine="480" w:firstLineChars="200"/>
        <w:rPr>
          <w:rFonts w:hint="eastAsia" w:ascii="宋体" w:hAnsi="宋体" w:cs="宋体"/>
          <w:sz w:val="24"/>
        </w:rPr>
      </w:pPr>
      <w:r>
        <w:rPr>
          <w:rFonts w:hint="eastAsia" w:ascii="宋体" w:hAnsi="宋体" w:cs="宋体"/>
          <w:sz w:val="24"/>
        </w:rPr>
        <w:t>6.3采购人定期对食品、调料、人员、卫生及管理进行全面监督，并将问题反馈给成交供应商，成交供应商应及时采纳并改善，提高服务质量。</w:t>
      </w:r>
    </w:p>
    <w:p w14:paraId="715E7103">
      <w:pPr>
        <w:spacing w:line="460" w:lineRule="exact"/>
        <w:ind w:firstLine="480" w:firstLineChars="200"/>
        <w:rPr>
          <w:rFonts w:hint="eastAsia" w:ascii="宋体" w:hAnsi="宋体" w:cs="宋体"/>
          <w:sz w:val="24"/>
        </w:rPr>
      </w:pPr>
      <w:r>
        <w:rPr>
          <w:rFonts w:hint="eastAsia" w:ascii="宋体" w:hAnsi="宋体" w:cs="宋体"/>
          <w:sz w:val="24"/>
        </w:rPr>
        <w:t>6.4成交供应商的工作人员须遵守采购人的规章制度，在服务过程中如有接触采购人有关需要保密信息时，有义务予以保密，不得对外泄露，须与采购人签订保密协议。</w:t>
      </w:r>
    </w:p>
    <w:p w14:paraId="5C4F187A">
      <w:pPr>
        <w:spacing w:line="460" w:lineRule="exact"/>
        <w:ind w:firstLine="480" w:firstLineChars="200"/>
        <w:rPr>
          <w:rFonts w:hint="eastAsia" w:ascii="宋体" w:hAnsi="宋体" w:cs="宋体"/>
          <w:sz w:val="24"/>
        </w:rPr>
      </w:pPr>
      <w:r>
        <w:rPr>
          <w:rFonts w:hint="eastAsia" w:ascii="宋体" w:hAnsi="宋体" w:cs="宋体"/>
          <w:sz w:val="24"/>
        </w:rPr>
        <w:t>6.5成交供应商设立意见簿，虚心听取意见，改进工作。</w:t>
      </w:r>
    </w:p>
    <w:p w14:paraId="1969D2E7">
      <w:pPr>
        <w:spacing w:line="460" w:lineRule="exact"/>
        <w:ind w:firstLine="480" w:firstLineChars="200"/>
        <w:rPr>
          <w:rFonts w:hint="eastAsia" w:ascii="宋体" w:hAnsi="宋体" w:cs="宋体"/>
          <w:sz w:val="24"/>
        </w:rPr>
      </w:pPr>
      <w:r>
        <w:rPr>
          <w:rFonts w:hint="eastAsia" w:ascii="宋体" w:hAnsi="宋体" w:cs="宋体"/>
          <w:sz w:val="24"/>
        </w:rPr>
        <w:t>6.6采购人按照《江西省高等级航道事务中心食堂外包服务考核办法（详见附件）》定期对成交供应商进行考核。</w:t>
      </w:r>
    </w:p>
    <w:p w14:paraId="2F2BACE2">
      <w:pPr>
        <w:spacing w:line="460" w:lineRule="exact"/>
        <w:rPr>
          <w:rFonts w:hint="eastAsia" w:ascii="宋体" w:hAnsi="宋体"/>
          <w:b/>
          <w:sz w:val="24"/>
        </w:rPr>
      </w:pPr>
      <w:r>
        <w:rPr>
          <w:rFonts w:hint="eastAsia" w:ascii="宋体" w:hAnsi="宋体"/>
          <w:b/>
          <w:sz w:val="24"/>
        </w:rPr>
        <w:t>注：以上“技术要求”为实质性要求，必须完全满足，否则响应无效。</w:t>
      </w:r>
    </w:p>
    <w:p w14:paraId="2A3D5C61">
      <w:pPr>
        <w:widowControl/>
        <w:spacing w:line="460" w:lineRule="exact"/>
        <w:jc w:val="left"/>
        <w:rPr>
          <w:rFonts w:hint="eastAsia" w:ascii="宋体" w:hAnsi="宋体" w:cs="宋体"/>
          <w:kern w:val="0"/>
          <w:sz w:val="24"/>
          <w:szCs w:val="24"/>
        </w:rPr>
      </w:pPr>
      <w:r>
        <w:rPr>
          <w:rFonts w:hint="eastAsia" w:ascii="宋体" w:hAnsi="宋体"/>
          <w:b/>
          <w:sz w:val="24"/>
        </w:rPr>
        <w:br w:type="page"/>
      </w:r>
      <w:r>
        <w:rPr>
          <w:rFonts w:hint="eastAsia" w:ascii="宋体" w:hAnsi="宋体" w:cs="宋体"/>
          <w:kern w:val="0"/>
          <w:sz w:val="24"/>
          <w:szCs w:val="24"/>
        </w:rPr>
        <w:t>附件</w:t>
      </w:r>
    </w:p>
    <w:p w14:paraId="19CF4355">
      <w:pPr>
        <w:widowControl/>
        <w:spacing w:line="460" w:lineRule="exact"/>
        <w:jc w:val="center"/>
        <w:rPr>
          <w:rFonts w:hint="eastAsia" w:ascii="宋体" w:hAnsi="宋体" w:cs="方正小标宋简体"/>
          <w:bCs/>
          <w:kern w:val="0"/>
          <w:sz w:val="24"/>
          <w:szCs w:val="24"/>
        </w:rPr>
      </w:pPr>
      <w:r>
        <w:rPr>
          <w:rFonts w:hint="eastAsia" w:ascii="宋体" w:hAnsi="宋体" w:cs="方正小标宋简体"/>
          <w:bCs/>
          <w:kern w:val="0"/>
          <w:sz w:val="24"/>
          <w:szCs w:val="24"/>
        </w:rPr>
        <w:t>江西省高等级航道事务中心</w:t>
      </w:r>
    </w:p>
    <w:p w14:paraId="6D91EA3D">
      <w:pPr>
        <w:widowControl/>
        <w:spacing w:line="460" w:lineRule="exact"/>
        <w:jc w:val="center"/>
        <w:rPr>
          <w:rFonts w:hint="eastAsia" w:ascii="宋体" w:hAnsi="宋体" w:cs="方正小标宋简体"/>
          <w:bCs/>
          <w:kern w:val="0"/>
          <w:sz w:val="24"/>
          <w:szCs w:val="24"/>
        </w:rPr>
      </w:pPr>
      <w:r>
        <w:rPr>
          <w:rFonts w:hint="eastAsia" w:ascii="宋体" w:hAnsi="宋体" w:cs="方正小标宋简体"/>
          <w:bCs/>
          <w:kern w:val="0"/>
          <w:sz w:val="24"/>
          <w:szCs w:val="24"/>
        </w:rPr>
        <w:t>食堂外包服务考核办法</w:t>
      </w:r>
    </w:p>
    <w:p w14:paraId="459E22E5">
      <w:pPr>
        <w:widowControl/>
        <w:spacing w:line="460" w:lineRule="exact"/>
        <w:jc w:val="center"/>
        <w:rPr>
          <w:rFonts w:hint="eastAsia" w:ascii="宋体" w:hAnsi="宋体" w:cs="宋体"/>
          <w:kern w:val="0"/>
          <w:sz w:val="24"/>
          <w:szCs w:val="24"/>
        </w:rPr>
      </w:pPr>
    </w:p>
    <w:p w14:paraId="6381370C">
      <w:pPr>
        <w:spacing w:line="460" w:lineRule="exact"/>
        <w:jc w:val="center"/>
        <w:rPr>
          <w:rFonts w:hint="eastAsia" w:ascii="宋体" w:hAnsi="宋体"/>
          <w:sz w:val="24"/>
          <w:szCs w:val="24"/>
        </w:rPr>
      </w:pPr>
      <w:r>
        <w:rPr>
          <w:rFonts w:hint="eastAsia" w:ascii="宋体" w:hAnsi="宋体"/>
          <w:sz w:val="24"/>
          <w:szCs w:val="24"/>
        </w:rPr>
        <w:t>第一章  总则</w:t>
      </w:r>
    </w:p>
    <w:p w14:paraId="17F2F312">
      <w:pPr>
        <w:spacing w:line="460" w:lineRule="exact"/>
        <w:rPr>
          <w:rFonts w:hint="eastAsia" w:ascii="宋体" w:hAnsi="宋体"/>
          <w:sz w:val="24"/>
          <w:szCs w:val="24"/>
        </w:rPr>
      </w:pPr>
      <w:r>
        <w:rPr>
          <w:rFonts w:hint="eastAsia" w:ascii="宋体" w:hAnsi="宋体"/>
          <w:sz w:val="24"/>
          <w:szCs w:val="24"/>
        </w:rPr>
        <w:t xml:space="preserve">    第一条  为规范省高航中心食堂外包服务，更好地为干部职工提供膳食服务与生活保障，保障食堂卫生和食品安全，确保《江西省高等级航道事务中心职工食堂服务合同》得到有效执行，特制定本考核办法。</w:t>
      </w:r>
    </w:p>
    <w:p w14:paraId="4E00C7F0">
      <w:pPr>
        <w:spacing w:line="460" w:lineRule="exact"/>
        <w:rPr>
          <w:rFonts w:hint="eastAsia" w:ascii="宋体" w:hAnsi="宋体"/>
          <w:sz w:val="24"/>
          <w:szCs w:val="24"/>
        </w:rPr>
      </w:pPr>
      <w:r>
        <w:rPr>
          <w:rFonts w:hint="eastAsia" w:ascii="宋体" w:hAnsi="宋体"/>
          <w:sz w:val="24"/>
          <w:szCs w:val="24"/>
        </w:rPr>
        <w:t xml:space="preserve">    第二条  本办法适用于承担省高航中心食堂服务的企业。</w:t>
      </w:r>
    </w:p>
    <w:p w14:paraId="55BA79DF">
      <w:pPr>
        <w:spacing w:line="460" w:lineRule="exact"/>
        <w:rPr>
          <w:rFonts w:hint="eastAsia" w:ascii="宋体" w:hAnsi="宋体"/>
          <w:sz w:val="24"/>
          <w:szCs w:val="24"/>
        </w:rPr>
      </w:pPr>
      <w:r>
        <w:rPr>
          <w:rFonts w:hint="eastAsia" w:ascii="宋体" w:hAnsi="宋体"/>
          <w:sz w:val="24"/>
          <w:szCs w:val="24"/>
        </w:rPr>
        <w:t xml:space="preserve">    第三条  建立食堂服务考核奖罚激励机制。每月由服务企业拿出合同月服务费的10%作为扣罚金用于本办法考核结果运用。</w:t>
      </w:r>
    </w:p>
    <w:p w14:paraId="6AA865A9">
      <w:pPr>
        <w:spacing w:line="460" w:lineRule="exact"/>
        <w:jc w:val="center"/>
        <w:rPr>
          <w:rFonts w:hint="eastAsia" w:ascii="宋体" w:hAnsi="宋体"/>
          <w:sz w:val="24"/>
          <w:szCs w:val="24"/>
        </w:rPr>
      </w:pPr>
      <w:r>
        <w:rPr>
          <w:rFonts w:hint="eastAsia" w:ascii="宋体" w:hAnsi="宋体"/>
          <w:sz w:val="24"/>
          <w:szCs w:val="24"/>
        </w:rPr>
        <w:t>第二章   考核内容及处罚标准</w:t>
      </w:r>
    </w:p>
    <w:p w14:paraId="388CB923">
      <w:pPr>
        <w:spacing w:line="460" w:lineRule="exact"/>
        <w:rPr>
          <w:rFonts w:hint="eastAsia" w:ascii="宋体" w:hAnsi="宋体"/>
          <w:sz w:val="24"/>
          <w:szCs w:val="24"/>
        </w:rPr>
      </w:pPr>
      <w:r>
        <w:rPr>
          <w:rFonts w:hint="eastAsia" w:ascii="宋体" w:hAnsi="宋体"/>
          <w:sz w:val="24"/>
          <w:szCs w:val="24"/>
        </w:rPr>
        <w:t xml:space="preserve">    第四条   食堂外包服务考核内容主要包括食堂工作人员和环境卫生管理、食品存储加工管理、服务态度及质量、接待用餐管理、生产与食品安全等。</w:t>
      </w:r>
    </w:p>
    <w:p w14:paraId="33E00599">
      <w:pPr>
        <w:spacing w:line="460" w:lineRule="exact"/>
        <w:rPr>
          <w:rFonts w:hint="eastAsia" w:ascii="宋体" w:hAnsi="宋体"/>
          <w:sz w:val="24"/>
          <w:szCs w:val="24"/>
        </w:rPr>
      </w:pPr>
      <w:r>
        <w:rPr>
          <w:rFonts w:hint="eastAsia" w:ascii="宋体" w:hAnsi="宋体"/>
          <w:sz w:val="24"/>
          <w:szCs w:val="24"/>
        </w:rPr>
        <w:t xml:space="preserve">    第五条   对纳入考核内容的事项，未按规定执行的，按照以下细化条款进行扣罚。</w:t>
      </w:r>
    </w:p>
    <w:p w14:paraId="257AFB2E">
      <w:pPr>
        <w:spacing w:line="460" w:lineRule="exact"/>
        <w:rPr>
          <w:rFonts w:hint="eastAsia" w:ascii="宋体" w:hAnsi="宋体"/>
          <w:sz w:val="24"/>
          <w:szCs w:val="24"/>
        </w:rPr>
      </w:pPr>
      <w:r>
        <w:rPr>
          <w:rFonts w:hint="eastAsia" w:ascii="宋体" w:hAnsi="宋体"/>
          <w:sz w:val="24"/>
          <w:szCs w:val="24"/>
        </w:rPr>
        <w:t xml:space="preserve">    （一）卫生管理</w:t>
      </w:r>
    </w:p>
    <w:p w14:paraId="27A0E877">
      <w:pPr>
        <w:spacing w:line="460" w:lineRule="exact"/>
        <w:rPr>
          <w:rFonts w:hint="eastAsia" w:ascii="宋体" w:hAnsi="宋体"/>
          <w:sz w:val="24"/>
          <w:szCs w:val="24"/>
        </w:rPr>
      </w:pPr>
      <w:r>
        <w:rPr>
          <w:rFonts w:hint="eastAsia" w:ascii="宋体" w:hAnsi="宋体"/>
          <w:sz w:val="24"/>
          <w:szCs w:val="24"/>
        </w:rPr>
        <w:t xml:space="preserve">    1、食堂从业人员必须身体健康，每年定期体检，持健康合格证上岗；无健康证或过期，私自上岗或不按规定执行，扣罚1000元/人/次，无法办证人员应予以辞退。</w:t>
      </w:r>
    </w:p>
    <w:p w14:paraId="1B887698">
      <w:pPr>
        <w:spacing w:line="460" w:lineRule="exact"/>
        <w:rPr>
          <w:rFonts w:hint="eastAsia" w:ascii="宋体" w:hAnsi="宋体"/>
          <w:sz w:val="24"/>
          <w:szCs w:val="24"/>
        </w:rPr>
      </w:pPr>
      <w:r>
        <w:rPr>
          <w:rFonts w:hint="eastAsia" w:ascii="宋体" w:hAnsi="宋体"/>
          <w:sz w:val="24"/>
          <w:szCs w:val="24"/>
        </w:rPr>
        <w:t xml:space="preserve">    2、食堂从业人员在工作期间患有痢疾、伤寒、病毒性肝炎、活动性肺结核、化脓性或渗出性皮肤病以及有碍于食品卫生疾病的，应立即解聘。否则，一经发现，扣罚1000元/人/次，并立即辞退相关人员。</w:t>
      </w:r>
    </w:p>
    <w:p w14:paraId="6A392B67">
      <w:pPr>
        <w:spacing w:line="460" w:lineRule="exact"/>
        <w:rPr>
          <w:rFonts w:hint="eastAsia" w:ascii="宋体" w:hAnsi="宋体"/>
          <w:sz w:val="24"/>
          <w:szCs w:val="24"/>
        </w:rPr>
      </w:pPr>
      <w:r>
        <w:rPr>
          <w:rFonts w:hint="eastAsia" w:ascii="宋体" w:hAnsi="宋体"/>
          <w:sz w:val="24"/>
          <w:szCs w:val="24"/>
        </w:rPr>
        <w:t xml:space="preserve">    3、食堂从业人员在工作期间出现腹泻、发热、呕吐、皮肤感染、咽部炎症等有碍食品卫生病症时，应立即脱离岗位，待治愈后方可重新上岗。未按规定处理，一经发现，扣罚200元/人/次。</w:t>
      </w:r>
    </w:p>
    <w:p w14:paraId="730B0AA2">
      <w:pPr>
        <w:spacing w:line="460" w:lineRule="exact"/>
        <w:rPr>
          <w:rFonts w:hint="eastAsia" w:ascii="宋体" w:hAnsi="宋体"/>
          <w:sz w:val="24"/>
          <w:szCs w:val="24"/>
        </w:rPr>
      </w:pPr>
      <w:r>
        <w:rPr>
          <w:rFonts w:hint="eastAsia" w:ascii="宋体" w:hAnsi="宋体"/>
          <w:sz w:val="24"/>
          <w:szCs w:val="24"/>
        </w:rPr>
        <w:t xml:space="preserve">    4、食堂从业人员上岗不准涂指甲油，不得留长指甲，不得穿拖鞋上班，一经发现，扣罚100元/人/次。</w:t>
      </w:r>
    </w:p>
    <w:p w14:paraId="1E63DA56">
      <w:pPr>
        <w:spacing w:line="460" w:lineRule="exact"/>
        <w:rPr>
          <w:rFonts w:hint="eastAsia" w:ascii="宋体" w:hAnsi="宋体"/>
          <w:sz w:val="24"/>
          <w:szCs w:val="24"/>
        </w:rPr>
      </w:pPr>
      <w:r>
        <w:rPr>
          <w:rFonts w:hint="eastAsia" w:ascii="宋体" w:hAnsi="宋体"/>
          <w:sz w:val="24"/>
          <w:szCs w:val="24"/>
        </w:rPr>
        <w:t xml:space="preserve">    5、食堂从业人员工作时未穿工作服、未戴工作帽与口罩的；工作服不干净的；用手直接接触入口食品的，扣罚100元/人/次。</w:t>
      </w:r>
    </w:p>
    <w:p w14:paraId="627D00DE">
      <w:pPr>
        <w:spacing w:line="460" w:lineRule="exact"/>
        <w:rPr>
          <w:rFonts w:hint="eastAsia" w:ascii="宋体" w:hAnsi="宋体"/>
          <w:sz w:val="24"/>
          <w:szCs w:val="24"/>
        </w:rPr>
      </w:pPr>
      <w:r>
        <w:rPr>
          <w:rFonts w:hint="eastAsia" w:ascii="宋体" w:hAnsi="宋体"/>
          <w:sz w:val="24"/>
          <w:szCs w:val="24"/>
        </w:rPr>
        <w:t xml:space="preserve">    6、食堂从业人员在食品处理区(粗加工区、切配区、烹饪间、蒸饭间、点心间、备餐间等)有吸烟、嚼槟榔、随地吐痰等的，扣罚100元/人/次。</w:t>
      </w:r>
    </w:p>
    <w:p w14:paraId="2696FD99">
      <w:pPr>
        <w:spacing w:line="460" w:lineRule="exact"/>
        <w:rPr>
          <w:rFonts w:hint="eastAsia" w:ascii="宋体" w:hAnsi="宋体"/>
          <w:sz w:val="24"/>
          <w:szCs w:val="24"/>
        </w:rPr>
      </w:pPr>
      <w:r>
        <w:rPr>
          <w:rFonts w:hint="eastAsia" w:ascii="宋体" w:hAnsi="宋体"/>
          <w:sz w:val="24"/>
          <w:szCs w:val="24"/>
        </w:rPr>
        <w:t xml:space="preserve">    7、食品处理区(粗加工区、切配区、烹饪间、蒸饭间、点心间、备餐间)的地面、操作台和排水沟，工作完毕及时冲洗，工具、容器、盛器、炊事设备及时清洗，做到工完场清，未执行规定，发现一次，扣罚100元。清洁不到位的，扣罚50元/处。每周末彻底大扫除，</w:t>
      </w:r>
      <w:r>
        <w:rPr>
          <w:rFonts w:hint="eastAsia" w:ascii="宋体" w:hAnsi="宋体" w:cs="仿宋"/>
          <w:sz w:val="24"/>
          <w:szCs w:val="24"/>
        </w:rPr>
        <w:t>每月末开展大检查，</w:t>
      </w:r>
      <w:r>
        <w:rPr>
          <w:rFonts w:hint="eastAsia" w:ascii="宋体" w:hAnsi="宋体"/>
          <w:sz w:val="24"/>
          <w:szCs w:val="24"/>
        </w:rPr>
        <w:t>发现一次，扣罚100元。</w:t>
      </w:r>
    </w:p>
    <w:p w14:paraId="602268F8">
      <w:pPr>
        <w:spacing w:line="460" w:lineRule="exact"/>
        <w:rPr>
          <w:rFonts w:hint="eastAsia" w:ascii="宋体" w:hAnsi="宋体"/>
          <w:sz w:val="24"/>
          <w:szCs w:val="24"/>
        </w:rPr>
      </w:pPr>
      <w:r>
        <w:rPr>
          <w:rFonts w:hint="eastAsia" w:ascii="宋体" w:hAnsi="宋体"/>
          <w:sz w:val="24"/>
          <w:szCs w:val="24"/>
        </w:rPr>
        <w:t xml:space="preserve">     8、所有餐具实行“四过关”：一洗、二刷、三冲、四消毒。餐具清洗不干净，发现一处，扣罚50元；未消毒的或消毒时间、记录不完整的，扣罚100元/次；重复使用一次性餐饮具的，发现一次，扣罚50元；清洗、消毒、保洁设施设备不能正常运转且不报告的，发现一处，扣罚50元。</w:t>
      </w:r>
    </w:p>
    <w:p w14:paraId="58F29245">
      <w:pPr>
        <w:spacing w:line="460" w:lineRule="exact"/>
        <w:rPr>
          <w:rFonts w:hint="eastAsia" w:ascii="宋体" w:hAnsi="宋体"/>
          <w:sz w:val="24"/>
          <w:szCs w:val="24"/>
        </w:rPr>
      </w:pPr>
      <w:r>
        <w:rPr>
          <w:rFonts w:hint="eastAsia" w:ascii="宋体" w:hAnsi="宋体"/>
          <w:sz w:val="24"/>
          <w:szCs w:val="24"/>
        </w:rPr>
        <w:t xml:space="preserve">     9、仓库未及时清扫清理、地面有垃圾、货架有积灰、物品未按食品安全要求摆放整齐的，发现一处，扣罚50元。</w:t>
      </w:r>
    </w:p>
    <w:p w14:paraId="15077D11">
      <w:pPr>
        <w:spacing w:line="460" w:lineRule="exact"/>
        <w:rPr>
          <w:rFonts w:hint="eastAsia" w:ascii="宋体" w:hAnsi="宋体"/>
          <w:sz w:val="24"/>
          <w:szCs w:val="24"/>
        </w:rPr>
      </w:pPr>
      <w:r>
        <w:rPr>
          <w:rFonts w:hint="eastAsia" w:ascii="宋体" w:hAnsi="宋体"/>
          <w:sz w:val="24"/>
          <w:szCs w:val="24"/>
        </w:rPr>
        <w:t xml:space="preserve">    10、食堂公共设施必须保持清洁完好，餐厅地面无纸屑、果皮、米粒、菜渍，门窗无灰尘，用餐桌椅等干净、无油渍。否则，发现一处，扣罚50元。</w:t>
      </w:r>
    </w:p>
    <w:p w14:paraId="70DF3689">
      <w:pPr>
        <w:spacing w:line="460" w:lineRule="exact"/>
        <w:rPr>
          <w:rFonts w:hint="eastAsia" w:ascii="宋体" w:hAnsi="宋体"/>
          <w:sz w:val="24"/>
          <w:szCs w:val="24"/>
        </w:rPr>
      </w:pPr>
      <w:r>
        <w:rPr>
          <w:rFonts w:hint="eastAsia" w:ascii="宋体" w:hAnsi="宋体"/>
          <w:sz w:val="24"/>
          <w:szCs w:val="24"/>
        </w:rPr>
        <w:t xml:space="preserve">    11、食堂应当保持内外环境整洁，采取有效措施，消除老鼠、蟑螂、苍蝇和其他有害昆虫滋生的条件；发现老鼠、蟑螂扣罚300元/次；不能有效采取措施防控蚊蝇侵扰，扣罚300元/次。</w:t>
      </w:r>
    </w:p>
    <w:p w14:paraId="49D25BC6">
      <w:pPr>
        <w:spacing w:line="460" w:lineRule="exact"/>
        <w:rPr>
          <w:rFonts w:hint="eastAsia" w:ascii="宋体" w:hAnsi="宋体"/>
          <w:sz w:val="24"/>
          <w:szCs w:val="24"/>
        </w:rPr>
      </w:pPr>
      <w:r>
        <w:rPr>
          <w:rFonts w:hint="eastAsia" w:ascii="宋体" w:hAnsi="宋体"/>
          <w:sz w:val="24"/>
          <w:szCs w:val="24"/>
        </w:rPr>
        <w:t xml:space="preserve">    12、剩菜、剩饭倒入残食回收桶，用餐区餐盘回收及时，每天三餐未及时清理及时回收餐盘，发现一次，扣罚100元。</w:t>
      </w:r>
    </w:p>
    <w:p w14:paraId="05BF8DAF">
      <w:pPr>
        <w:spacing w:line="460" w:lineRule="exact"/>
        <w:rPr>
          <w:rFonts w:hint="eastAsia" w:ascii="宋体" w:hAnsi="宋体"/>
          <w:sz w:val="24"/>
          <w:szCs w:val="24"/>
        </w:rPr>
      </w:pPr>
      <w:r>
        <w:rPr>
          <w:rFonts w:hint="eastAsia" w:ascii="宋体" w:hAnsi="宋体"/>
          <w:sz w:val="24"/>
          <w:szCs w:val="24"/>
        </w:rPr>
        <w:t xml:space="preserve">    13、就餐完毕后，厨房内餐具、餐厅内桌椅必须摆放整齐，做到碗筷入柜、柜面清洁。未执行规定，发现一次扣罚100元。</w:t>
      </w:r>
    </w:p>
    <w:p w14:paraId="308E108D">
      <w:pPr>
        <w:spacing w:line="460" w:lineRule="exact"/>
        <w:rPr>
          <w:rFonts w:hint="eastAsia" w:ascii="宋体" w:hAnsi="宋体"/>
          <w:sz w:val="24"/>
          <w:szCs w:val="24"/>
        </w:rPr>
      </w:pPr>
      <w:r>
        <w:rPr>
          <w:rFonts w:hint="eastAsia" w:ascii="宋体" w:hAnsi="宋体"/>
          <w:sz w:val="24"/>
          <w:szCs w:val="24"/>
        </w:rPr>
        <w:t xml:space="preserve">    14、严禁违反政府部门关于餐厨垃圾回收的有关规定，私自处理、售卖餐厨垃圾，发现一次，扣罚500元。</w:t>
      </w:r>
    </w:p>
    <w:p w14:paraId="16376B72">
      <w:pPr>
        <w:spacing w:line="460" w:lineRule="exact"/>
        <w:rPr>
          <w:rFonts w:hint="eastAsia" w:ascii="宋体" w:hAnsi="宋体"/>
          <w:sz w:val="24"/>
          <w:szCs w:val="24"/>
        </w:rPr>
      </w:pPr>
      <w:r>
        <w:rPr>
          <w:rFonts w:hint="eastAsia" w:ascii="宋体" w:hAnsi="宋体"/>
          <w:sz w:val="24"/>
          <w:szCs w:val="24"/>
        </w:rPr>
        <w:t xml:space="preserve">   （二）食品存储与加工</w:t>
      </w:r>
    </w:p>
    <w:p w14:paraId="12BDC1EE">
      <w:pPr>
        <w:spacing w:line="460" w:lineRule="exact"/>
        <w:rPr>
          <w:rFonts w:hint="eastAsia" w:ascii="宋体" w:hAnsi="宋体"/>
          <w:sz w:val="24"/>
          <w:szCs w:val="24"/>
        </w:rPr>
      </w:pPr>
      <w:r>
        <w:rPr>
          <w:rFonts w:hint="eastAsia" w:ascii="宋体" w:hAnsi="宋体"/>
          <w:sz w:val="24"/>
          <w:szCs w:val="24"/>
        </w:rPr>
        <w:t xml:space="preserve">    15、厨师应于每周五之前将下周食谱提交办公室管理人员，并填写申购单。对采购配送的食材由中心机关膳食委员会工作人员和厨师双方签字确认后，方可入库。未按规定执行，扣罚100元/次。</w:t>
      </w:r>
    </w:p>
    <w:p w14:paraId="4FE4DBB3">
      <w:pPr>
        <w:spacing w:line="460" w:lineRule="exact"/>
        <w:rPr>
          <w:rFonts w:hint="eastAsia" w:ascii="宋体" w:hAnsi="宋体"/>
          <w:sz w:val="24"/>
          <w:szCs w:val="24"/>
        </w:rPr>
      </w:pPr>
      <w:r>
        <w:rPr>
          <w:rFonts w:hint="eastAsia" w:ascii="宋体" w:hAnsi="宋体"/>
          <w:sz w:val="24"/>
          <w:szCs w:val="24"/>
        </w:rPr>
        <w:t xml:space="preserve">    16、每日每次所购新鲜蔬菜、肉食及易腐烂食品，放入冰箱，冰箱内物品必须摆放整齐，做到生熟分开，原料、半成品、成品分开，发现冰箱内摆放不整齐或不符合规定，扣罚100元/次。</w:t>
      </w:r>
    </w:p>
    <w:p w14:paraId="2637F077">
      <w:pPr>
        <w:spacing w:line="460" w:lineRule="exact"/>
        <w:rPr>
          <w:rFonts w:hint="eastAsia" w:ascii="宋体" w:hAnsi="宋体"/>
          <w:sz w:val="24"/>
          <w:szCs w:val="24"/>
        </w:rPr>
      </w:pPr>
      <w:r>
        <w:rPr>
          <w:rFonts w:hint="eastAsia" w:ascii="宋体" w:hAnsi="宋体"/>
          <w:sz w:val="24"/>
          <w:szCs w:val="24"/>
        </w:rPr>
        <w:t xml:space="preserve">    17、冰箱、冰柜、保鲜柜专人管理，经常检查，定期除霜，柜内无异味，发现一次，扣罚100元</w:t>
      </w:r>
      <w:r>
        <w:rPr>
          <w:rFonts w:ascii="宋体" w:hAnsi="宋体"/>
          <w:sz w:val="24"/>
          <w:szCs w:val="24"/>
          <w:lang w:val="en"/>
        </w:rPr>
        <w:t>;</w:t>
      </w:r>
      <w:r>
        <w:rPr>
          <w:rFonts w:hint="eastAsia" w:ascii="宋体" w:hAnsi="宋体"/>
          <w:sz w:val="24"/>
          <w:szCs w:val="24"/>
        </w:rPr>
        <w:t>冰箱、冰柜、保鲜柜等设施设备不能正常使用且不报告的，发现一次，扣罚50元。</w:t>
      </w:r>
    </w:p>
    <w:p w14:paraId="580E1382">
      <w:pPr>
        <w:spacing w:line="460" w:lineRule="exact"/>
        <w:rPr>
          <w:rFonts w:hint="eastAsia" w:ascii="宋体" w:hAnsi="宋体"/>
          <w:sz w:val="24"/>
          <w:szCs w:val="24"/>
        </w:rPr>
      </w:pPr>
      <w:r>
        <w:rPr>
          <w:rFonts w:hint="eastAsia" w:ascii="宋体" w:hAnsi="宋体"/>
          <w:sz w:val="24"/>
          <w:szCs w:val="24"/>
        </w:rPr>
        <w:t xml:space="preserve">    18、食堂食品贮存冰箱、冰柜、保鲜柜内禁止存放药品、有害身体的物品以及个人生活用品，发现一次，扣罚100元。</w:t>
      </w:r>
    </w:p>
    <w:p w14:paraId="0305AB0D">
      <w:pPr>
        <w:spacing w:line="460" w:lineRule="exact"/>
        <w:rPr>
          <w:rFonts w:hint="eastAsia" w:ascii="宋体" w:hAnsi="宋体"/>
          <w:sz w:val="24"/>
          <w:szCs w:val="24"/>
        </w:rPr>
      </w:pPr>
      <w:r>
        <w:rPr>
          <w:rFonts w:hint="eastAsia" w:ascii="宋体" w:hAnsi="宋体"/>
          <w:sz w:val="24"/>
          <w:szCs w:val="24"/>
        </w:rPr>
        <w:t xml:space="preserve">    19、对所购入的粮油，应放置在干燥的地方，避免阳光直接照射，使用剩余的原料应及时收入冰箱，由于保管不善造成粮油变质或其他食物腐烂变质，超过保质期的，发现一次，扣罚100元。</w:t>
      </w:r>
    </w:p>
    <w:p w14:paraId="488E79DA">
      <w:pPr>
        <w:spacing w:line="460" w:lineRule="exact"/>
        <w:rPr>
          <w:rFonts w:hint="eastAsia" w:ascii="宋体" w:hAnsi="宋体"/>
          <w:sz w:val="24"/>
          <w:szCs w:val="24"/>
        </w:rPr>
      </w:pPr>
      <w:r>
        <w:rPr>
          <w:rFonts w:hint="eastAsia" w:ascii="宋体" w:hAnsi="宋体"/>
          <w:sz w:val="24"/>
          <w:szCs w:val="24"/>
        </w:rPr>
        <w:t xml:space="preserve">    20、严格按照每日就餐人数进行配菜、称米，杜绝浪费；发现私开小灶或将食堂内食品随意送人者，扣罚300元/次。</w:t>
      </w:r>
    </w:p>
    <w:p w14:paraId="3A25C475">
      <w:pPr>
        <w:spacing w:line="460" w:lineRule="exact"/>
        <w:rPr>
          <w:rFonts w:hint="eastAsia" w:ascii="宋体" w:hAnsi="宋体"/>
          <w:sz w:val="24"/>
          <w:szCs w:val="24"/>
        </w:rPr>
      </w:pPr>
      <w:r>
        <w:rPr>
          <w:rFonts w:hint="eastAsia" w:ascii="宋体" w:hAnsi="宋体"/>
          <w:sz w:val="24"/>
          <w:szCs w:val="24"/>
        </w:rPr>
        <w:t xml:space="preserve">    21、不得使用性质不清，来源不明的食品、原料、包装容器，以防误食中毒，滥用食材、容器。如有违反，一经发现，扣罚100元/次。</w:t>
      </w:r>
    </w:p>
    <w:p w14:paraId="43EB14A4">
      <w:pPr>
        <w:spacing w:line="460" w:lineRule="exact"/>
        <w:rPr>
          <w:rFonts w:hint="eastAsia" w:ascii="宋体" w:hAnsi="宋体"/>
          <w:sz w:val="24"/>
          <w:szCs w:val="24"/>
        </w:rPr>
      </w:pPr>
      <w:r>
        <w:rPr>
          <w:rFonts w:hint="eastAsia" w:ascii="宋体" w:hAnsi="宋体"/>
          <w:sz w:val="24"/>
          <w:szCs w:val="24"/>
        </w:rPr>
        <w:t xml:space="preserve">    22、粗加工蔬菜先拣后洗，洗后无泥土杂草;肉类清洗后无血迹，无毛发，无污迹;鱼类洗后无鳞、无腮、无内脏，否则，发现一处，扣罚50元。</w:t>
      </w:r>
    </w:p>
    <w:p w14:paraId="4E25103E">
      <w:pPr>
        <w:spacing w:line="460" w:lineRule="exact"/>
        <w:rPr>
          <w:rFonts w:hint="eastAsia" w:ascii="宋体" w:hAnsi="宋体"/>
          <w:sz w:val="24"/>
          <w:szCs w:val="24"/>
        </w:rPr>
      </w:pPr>
      <w:r>
        <w:rPr>
          <w:rFonts w:hint="eastAsia" w:ascii="宋体" w:hAnsi="宋体"/>
          <w:sz w:val="24"/>
          <w:szCs w:val="24"/>
        </w:rPr>
        <w:t xml:space="preserve">    23、食材原料加工时，严格执行双墩、双刀制度、生熟分开；荤菜与蔬菜分池清洗；未按规定，发现一次，扣罚100元。</w:t>
      </w:r>
    </w:p>
    <w:p w14:paraId="3155D36D">
      <w:pPr>
        <w:spacing w:line="460" w:lineRule="exact"/>
        <w:rPr>
          <w:rFonts w:hint="eastAsia" w:ascii="宋体" w:hAnsi="宋体"/>
          <w:sz w:val="24"/>
          <w:szCs w:val="24"/>
        </w:rPr>
      </w:pPr>
      <w:r>
        <w:rPr>
          <w:rFonts w:hint="eastAsia" w:ascii="宋体" w:hAnsi="宋体"/>
          <w:sz w:val="24"/>
          <w:szCs w:val="24"/>
        </w:rPr>
        <w:t xml:space="preserve">    24、切配好的半成品应置于规定的货架上，盛装已烹调加工好食品的容器不准落地，发现一次，扣罚100元。</w:t>
      </w:r>
    </w:p>
    <w:p w14:paraId="444C77B7">
      <w:pPr>
        <w:spacing w:line="460" w:lineRule="exact"/>
        <w:rPr>
          <w:rFonts w:hint="eastAsia" w:ascii="宋体" w:hAnsi="宋体"/>
          <w:sz w:val="24"/>
          <w:szCs w:val="24"/>
        </w:rPr>
      </w:pPr>
      <w:r>
        <w:rPr>
          <w:rFonts w:hint="eastAsia" w:ascii="宋体" w:hAnsi="宋体"/>
          <w:sz w:val="24"/>
          <w:szCs w:val="24"/>
        </w:rPr>
        <w:t xml:space="preserve">    25、烹调加工食品要烧熟煮透，隔餐食品必须回烧后供应;食品在烹饪后至上架供应一般不超过2小时。否则，发现一次，扣罚100元。</w:t>
      </w:r>
    </w:p>
    <w:p w14:paraId="67D22F7C">
      <w:pPr>
        <w:spacing w:line="460" w:lineRule="exact"/>
        <w:rPr>
          <w:rFonts w:hint="eastAsia" w:ascii="宋体" w:hAnsi="宋体"/>
          <w:sz w:val="24"/>
          <w:szCs w:val="24"/>
        </w:rPr>
      </w:pPr>
      <w:r>
        <w:rPr>
          <w:rFonts w:hint="eastAsia" w:ascii="宋体" w:hAnsi="宋体"/>
          <w:sz w:val="24"/>
          <w:szCs w:val="24"/>
        </w:rPr>
        <w:t xml:space="preserve">    26、严禁加工过期、变质、霉变食品，一经发现，扣除当月全部奖罚金。产生严重后果的，终止合同，赔偿一切损失，并没收全部保证金。</w:t>
      </w:r>
    </w:p>
    <w:p w14:paraId="45F0263E">
      <w:pPr>
        <w:spacing w:line="460" w:lineRule="exact"/>
        <w:rPr>
          <w:rFonts w:hint="eastAsia" w:ascii="宋体" w:hAnsi="宋体"/>
          <w:sz w:val="24"/>
          <w:szCs w:val="24"/>
        </w:rPr>
      </w:pPr>
      <w:r>
        <w:rPr>
          <w:rFonts w:hint="eastAsia" w:ascii="宋体" w:hAnsi="宋体"/>
          <w:sz w:val="24"/>
          <w:szCs w:val="24"/>
        </w:rPr>
        <w:t xml:space="preserve">    （三）服务态度及质量</w:t>
      </w:r>
    </w:p>
    <w:p w14:paraId="20208373">
      <w:pPr>
        <w:spacing w:line="460" w:lineRule="exact"/>
        <w:rPr>
          <w:rFonts w:hint="eastAsia" w:ascii="宋体" w:hAnsi="宋体"/>
          <w:sz w:val="24"/>
          <w:szCs w:val="24"/>
        </w:rPr>
      </w:pPr>
      <w:r>
        <w:rPr>
          <w:rFonts w:hint="eastAsia" w:ascii="宋体" w:hAnsi="宋体"/>
          <w:sz w:val="24"/>
          <w:szCs w:val="24"/>
        </w:rPr>
        <w:t xml:space="preserve">    27、食堂应保证按时开饭（早餐07：30—08:50、午餐11:50—13:00、晚餐17：30—18：10）；无故不得提前、延时开饭，无故迟开5分钟扣罚50元，每增加5分钟加扣50元，以此类推。</w:t>
      </w:r>
    </w:p>
    <w:p w14:paraId="34749257">
      <w:pPr>
        <w:spacing w:line="460" w:lineRule="exact"/>
        <w:rPr>
          <w:rFonts w:hint="eastAsia" w:ascii="宋体" w:hAnsi="宋体"/>
          <w:sz w:val="24"/>
          <w:szCs w:val="24"/>
        </w:rPr>
      </w:pPr>
      <w:r>
        <w:rPr>
          <w:rFonts w:hint="eastAsia" w:ascii="宋体" w:hAnsi="宋体"/>
          <w:sz w:val="24"/>
          <w:szCs w:val="24"/>
        </w:rPr>
        <w:t xml:space="preserve">    28、因特殊情况，需要对服务时间、饭菜供应时间、烹饪服务批次(同一品种菜分二、三锅炒)进行调整时，食堂在接到通知后应无条件执行。否则，扣罚当月服务费的5%。</w:t>
      </w:r>
    </w:p>
    <w:p w14:paraId="771B4F19">
      <w:pPr>
        <w:spacing w:line="460" w:lineRule="exact"/>
        <w:rPr>
          <w:rFonts w:hint="eastAsia" w:ascii="宋体" w:hAnsi="宋体"/>
          <w:sz w:val="24"/>
          <w:szCs w:val="24"/>
        </w:rPr>
      </w:pPr>
      <w:r>
        <w:rPr>
          <w:rFonts w:hint="eastAsia" w:ascii="宋体" w:hAnsi="宋体"/>
          <w:sz w:val="24"/>
          <w:szCs w:val="24"/>
        </w:rPr>
        <w:t xml:space="preserve">    29、每周食谱要做到先调查后确定，实行品种多样化，尽可能让所有就餐人员都能吃到满意的饭菜；每周菜单不得重复复制，不得随意减少数量和品种，食谱公布后，无故不得私自更改，未按规定执行，扣罚100元/次。</w:t>
      </w:r>
    </w:p>
    <w:p w14:paraId="2D2B6717">
      <w:pPr>
        <w:spacing w:line="460" w:lineRule="exact"/>
        <w:rPr>
          <w:rFonts w:hint="eastAsia" w:ascii="宋体" w:hAnsi="宋体"/>
          <w:sz w:val="24"/>
          <w:szCs w:val="24"/>
        </w:rPr>
      </w:pPr>
      <w:r>
        <w:rPr>
          <w:rFonts w:hint="eastAsia" w:ascii="宋体" w:hAnsi="宋体"/>
          <w:sz w:val="24"/>
          <w:szCs w:val="24"/>
        </w:rPr>
        <w:t xml:space="preserve">    30、供餐时食堂工作人员要热情服务，不得与中心职工争吵。发生与中心职工争吵且态度恶劣扣罚300元。与中心职工发生打架，扣罚1000元/次，并辞退食堂相关责任人员。</w:t>
      </w:r>
    </w:p>
    <w:p w14:paraId="02063138">
      <w:pPr>
        <w:spacing w:line="460" w:lineRule="exact"/>
        <w:rPr>
          <w:rFonts w:hint="eastAsia" w:ascii="宋体" w:hAnsi="宋体"/>
          <w:sz w:val="24"/>
          <w:szCs w:val="24"/>
        </w:rPr>
      </w:pPr>
      <w:r>
        <w:rPr>
          <w:rFonts w:hint="eastAsia" w:ascii="宋体" w:hAnsi="宋体"/>
          <w:sz w:val="24"/>
          <w:szCs w:val="24"/>
        </w:rPr>
        <w:t xml:space="preserve">    31、用餐过程中发现有异物（如苍蝇、钢丝球、塑料制品等），扣罚100元/次。</w:t>
      </w:r>
    </w:p>
    <w:p w14:paraId="580863A9">
      <w:pPr>
        <w:spacing w:line="460" w:lineRule="exact"/>
        <w:rPr>
          <w:rFonts w:hint="eastAsia" w:ascii="宋体" w:hAnsi="宋体"/>
          <w:sz w:val="24"/>
          <w:szCs w:val="24"/>
        </w:rPr>
      </w:pPr>
      <w:r>
        <w:rPr>
          <w:rFonts w:hint="eastAsia" w:ascii="宋体" w:hAnsi="宋体"/>
          <w:sz w:val="24"/>
          <w:szCs w:val="24"/>
        </w:rPr>
        <w:t xml:space="preserve">    32、厨师、服务员应合理安排用餐时间，原则上早餐8：50、午餐12:50以后方可用餐，不按规定执行，扣罚100元/次。</w:t>
      </w:r>
    </w:p>
    <w:p w14:paraId="30E1C79D">
      <w:pPr>
        <w:spacing w:line="460" w:lineRule="exact"/>
        <w:rPr>
          <w:rFonts w:hint="eastAsia" w:ascii="宋体" w:hAnsi="宋体"/>
          <w:sz w:val="24"/>
          <w:szCs w:val="24"/>
        </w:rPr>
      </w:pPr>
      <w:r>
        <w:rPr>
          <w:rFonts w:hint="eastAsia" w:ascii="宋体" w:hAnsi="宋体"/>
          <w:sz w:val="24"/>
          <w:szCs w:val="24"/>
        </w:rPr>
        <w:t xml:space="preserve">    33、当值厨师及服务员必须在当日晚餐结束，卫生清扫完毕后，方可离开。否则，扣罚200元/次。</w:t>
      </w:r>
    </w:p>
    <w:p w14:paraId="128947C1">
      <w:pPr>
        <w:spacing w:line="460" w:lineRule="exact"/>
        <w:rPr>
          <w:rFonts w:hint="eastAsia" w:ascii="宋体" w:hAnsi="宋体"/>
          <w:sz w:val="24"/>
          <w:szCs w:val="24"/>
        </w:rPr>
      </w:pPr>
      <w:r>
        <w:rPr>
          <w:rFonts w:hint="eastAsia" w:ascii="宋体" w:hAnsi="宋体"/>
          <w:sz w:val="24"/>
          <w:szCs w:val="24"/>
        </w:rPr>
        <w:t xml:space="preserve">     （四）公务接待用餐管理</w:t>
      </w:r>
    </w:p>
    <w:p w14:paraId="781E9B0E">
      <w:pPr>
        <w:spacing w:line="460" w:lineRule="exact"/>
        <w:rPr>
          <w:rFonts w:hint="eastAsia" w:ascii="宋体" w:hAnsi="宋体"/>
          <w:sz w:val="24"/>
          <w:szCs w:val="24"/>
        </w:rPr>
      </w:pPr>
      <w:r>
        <w:rPr>
          <w:rFonts w:hint="eastAsia" w:ascii="宋体" w:hAnsi="宋体"/>
          <w:sz w:val="24"/>
          <w:szCs w:val="24"/>
        </w:rPr>
        <w:t xml:space="preserve">    34、接待前服务人员应查看餐桌是否整洁、餐具摆放是否符合要求、清洁无破损，各工作柜内备用餐具是否充足、清洁无破损，各区域的椅子摆放是否整齐、干净、无摇晃、破损，未按规定执行，扣罚100元/次。</w:t>
      </w:r>
    </w:p>
    <w:p w14:paraId="6D891BC3">
      <w:pPr>
        <w:spacing w:line="460" w:lineRule="exact"/>
        <w:rPr>
          <w:rFonts w:hint="eastAsia" w:ascii="宋体" w:hAnsi="宋体"/>
          <w:sz w:val="24"/>
          <w:szCs w:val="24"/>
        </w:rPr>
      </w:pPr>
      <w:r>
        <w:rPr>
          <w:rFonts w:hint="eastAsia" w:ascii="宋体" w:hAnsi="宋体"/>
          <w:sz w:val="24"/>
          <w:szCs w:val="24"/>
        </w:rPr>
        <w:t xml:space="preserve">    35、接待用餐中服务人员应站立等候、面带微笑、热情、礼貌、周到、友好，发现无故与就餐人员发生纠纷者，查明原因后，扣罚500元/次。</w:t>
      </w:r>
    </w:p>
    <w:p w14:paraId="3F53DD69">
      <w:pPr>
        <w:spacing w:line="460" w:lineRule="exact"/>
        <w:rPr>
          <w:rFonts w:hint="eastAsia" w:ascii="宋体" w:hAnsi="宋体"/>
          <w:sz w:val="24"/>
          <w:szCs w:val="24"/>
        </w:rPr>
      </w:pPr>
      <w:r>
        <w:rPr>
          <w:rFonts w:hint="eastAsia" w:ascii="宋体" w:hAnsi="宋体"/>
          <w:sz w:val="24"/>
          <w:szCs w:val="24"/>
        </w:rPr>
        <w:t xml:space="preserve">    36、接待用餐上菜时应使用敬语，语调应适中、准确报出菜名，未认真落实的，扣罚50元/次。</w:t>
      </w:r>
    </w:p>
    <w:p w14:paraId="6E85A7F2">
      <w:pPr>
        <w:spacing w:line="460" w:lineRule="exact"/>
        <w:rPr>
          <w:rFonts w:hint="eastAsia" w:ascii="宋体" w:hAnsi="宋体"/>
          <w:sz w:val="24"/>
          <w:szCs w:val="24"/>
        </w:rPr>
      </w:pPr>
      <w:r>
        <w:rPr>
          <w:rFonts w:hint="eastAsia" w:ascii="宋体" w:hAnsi="宋体"/>
          <w:sz w:val="24"/>
          <w:szCs w:val="24"/>
        </w:rPr>
        <w:t xml:space="preserve">    37、服务人员应做到勤巡台、随时为客人清理骨碟等。未认真落实的，扣罚50元/次。</w:t>
      </w:r>
    </w:p>
    <w:p w14:paraId="784E7765">
      <w:pPr>
        <w:spacing w:line="460" w:lineRule="exact"/>
        <w:rPr>
          <w:rFonts w:hint="eastAsia" w:ascii="宋体" w:hAnsi="宋体"/>
          <w:sz w:val="24"/>
          <w:szCs w:val="24"/>
        </w:rPr>
      </w:pPr>
      <w:r>
        <w:rPr>
          <w:rFonts w:hint="eastAsia" w:ascii="宋体" w:hAnsi="宋体"/>
          <w:sz w:val="24"/>
          <w:szCs w:val="24"/>
        </w:rPr>
        <w:t xml:space="preserve">    38、接待用餐过程中，厨师及相关人员应保持在岗，在结束用餐前不得离开，未按规定执行，扣罚200元/次。</w:t>
      </w:r>
    </w:p>
    <w:p w14:paraId="66C255DE">
      <w:pPr>
        <w:spacing w:line="460" w:lineRule="exact"/>
        <w:rPr>
          <w:rFonts w:hint="eastAsia" w:ascii="宋体" w:hAnsi="宋体"/>
          <w:sz w:val="24"/>
          <w:szCs w:val="24"/>
        </w:rPr>
      </w:pPr>
      <w:r>
        <w:rPr>
          <w:rFonts w:hint="eastAsia" w:ascii="宋体" w:hAnsi="宋体"/>
          <w:sz w:val="24"/>
          <w:szCs w:val="24"/>
        </w:rPr>
        <w:t xml:space="preserve">    39、接待结束后，热情、主动的与客人道别，送客人离开餐厅；未认真落实的，扣罚50元/次。</w:t>
      </w:r>
    </w:p>
    <w:p w14:paraId="18BC85BA">
      <w:pPr>
        <w:spacing w:line="460" w:lineRule="exact"/>
        <w:rPr>
          <w:rFonts w:hint="eastAsia" w:ascii="宋体" w:hAnsi="宋体"/>
          <w:sz w:val="24"/>
          <w:szCs w:val="24"/>
        </w:rPr>
      </w:pPr>
      <w:r>
        <w:rPr>
          <w:rFonts w:hint="eastAsia" w:ascii="宋体" w:hAnsi="宋体"/>
          <w:sz w:val="24"/>
          <w:szCs w:val="24"/>
        </w:rPr>
        <w:t xml:space="preserve">    40、服务人员应细心、认真的检查客人的遗留物品，如有发现应及时转交给客人，无法转交时，必须立即交办公室工作人员，发现有私自收藏行为，除归还相关物品外，扣罚1000元/次。</w:t>
      </w:r>
    </w:p>
    <w:p w14:paraId="58DB434D">
      <w:pPr>
        <w:spacing w:line="460" w:lineRule="exact"/>
        <w:rPr>
          <w:rFonts w:hint="eastAsia" w:ascii="宋体" w:hAnsi="宋体"/>
          <w:sz w:val="24"/>
          <w:szCs w:val="24"/>
        </w:rPr>
      </w:pPr>
      <w:r>
        <w:rPr>
          <w:rFonts w:hint="eastAsia" w:ascii="宋体" w:hAnsi="宋体"/>
          <w:sz w:val="24"/>
          <w:szCs w:val="24"/>
        </w:rPr>
        <w:t xml:space="preserve">    41、接待完成后，收台迅速、整洁，及时进行卫生清洁，未按规定执行，扣罚100元/次。</w:t>
      </w:r>
    </w:p>
    <w:p w14:paraId="62B43790">
      <w:pPr>
        <w:spacing w:line="460" w:lineRule="exact"/>
        <w:rPr>
          <w:rFonts w:hint="eastAsia" w:ascii="宋体" w:hAnsi="宋体"/>
          <w:sz w:val="24"/>
          <w:szCs w:val="24"/>
        </w:rPr>
      </w:pPr>
      <w:r>
        <w:rPr>
          <w:rFonts w:hint="eastAsia" w:ascii="宋体" w:hAnsi="宋体"/>
          <w:sz w:val="24"/>
          <w:szCs w:val="24"/>
        </w:rPr>
        <w:t xml:space="preserve">    （五）生产安全与食品安全</w:t>
      </w:r>
    </w:p>
    <w:p w14:paraId="6884F5F3">
      <w:pPr>
        <w:spacing w:line="460" w:lineRule="exact"/>
        <w:rPr>
          <w:rFonts w:hint="eastAsia" w:ascii="宋体" w:hAnsi="宋体"/>
          <w:sz w:val="24"/>
          <w:szCs w:val="24"/>
        </w:rPr>
      </w:pPr>
      <w:r>
        <w:rPr>
          <w:rFonts w:hint="eastAsia" w:ascii="宋体" w:hAnsi="宋体"/>
          <w:sz w:val="24"/>
          <w:szCs w:val="24"/>
        </w:rPr>
        <w:t xml:space="preserve">    42、除检查人员外，严禁非食堂工作人员进入后厨，发现无关人员私自进入后厨，扣罚100元/次。</w:t>
      </w:r>
    </w:p>
    <w:p w14:paraId="19BEE7A2">
      <w:pPr>
        <w:spacing w:line="460" w:lineRule="exact"/>
        <w:rPr>
          <w:rFonts w:hint="eastAsia" w:ascii="宋体" w:hAnsi="宋体"/>
          <w:sz w:val="24"/>
          <w:szCs w:val="24"/>
        </w:rPr>
      </w:pPr>
      <w:r>
        <w:rPr>
          <w:rFonts w:hint="eastAsia" w:ascii="宋体" w:hAnsi="宋体"/>
          <w:sz w:val="24"/>
          <w:szCs w:val="24"/>
        </w:rPr>
        <w:t xml:space="preserve">    43、经常性地检查食堂内消防设施状态，发现问题及时报告，存在问题未及时报告，发现一次，扣罚100元。</w:t>
      </w:r>
    </w:p>
    <w:p w14:paraId="587F21C0">
      <w:pPr>
        <w:spacing w:line="460" w:lineRule="exact"/>
        <w:rPr>
          <w:rFonts w:hint="eastAsia" w:ascii="宋体" w:hAnsi="宋体"/>
          <w:sz w:val="24"/>
          <w:szCs w:val="24"/>
        </w:rPr>
      </w:pPr>
      <w:r>
        <w:rPr>
          <w:rFonts w:hint="eastAsia" w:ascii="宋体" w:hAnsi="宋体"/>
          <w:sz w:val="24"/>
          <w:szCs w:val="24"/>
        </w:rPr>
        <w:t xml:space="preserve">    44、经常检查电器、电路使用安全状况，发现问题及时报告，严禁私拉乱接电源、电线，未经允许严禁使用大功率电器设备，未及时报告或存在违规行为，发现一次，扣罚100元。</w:t>
      </w:r>
    </w:p>
    <w:p w14:paraId="0356B24D">
      <w:pPr>
        <w:spacing w:line="460" w:lineRule="exact"/>
        <w:rPr>
          <w:rFonts w:hint="eastAsia" w:ascii="宋体" w:hAnsi="宋体"/>
          <w:sz w:val="24"/>
          <w:szCs w:val="24"/>
        </w:rPr>
      </w:pPr>
      <w:r>
        <w:rPr>
          <w:rFonts w:hint="eastAsia" w:ascii="宋体" w:hAnsi="宋体"/>
          <w:sz w:val="24"/>
          <w:szCs w:val="24"/>
        </w:rPr>
        <w:t xml:space="preserve">    45、供餐结束后应及时关闭厨房、餐厅、包厢等电源，不得存在长明灯、长流水等现象发生，不按规定执行，扣罚100元/次。</w:t>
      </w:r>
    </w:p>
    <w:p w14:paraId="632B6992">
      <w:pPr>
        <w:spacing w:line="460" w:lineRule="exact"/>
        <w:rPr>
          <w:rFonts w:hint="eastAsia" w:ascii="宋体" w:hAnsi="宋体"/>
          <w:sz w:val="24"/>
          <w:szCs w:val="24"/>
        </w:rPr>
      </w:pPr>
      <w:r>
        <w:rPr>
          <w:rFonts w:hint="eastAsia" w:ascii="宋体" w:hAnsi="宋体"/>
          <w:sz w:val="24"/>
          <w:szCs w:val="24"/>
        </w:rPr>
        <w:t xml:space="preserve">    46、食堂每餐提供的食品应按规定做好留样。食品留样保留时间48小时，每份留样不少于10克，不按规定执行，发现一次，扣罚500元。</w:t>
      </w:r>
    </w:p>
    <w:p w14:paraId="47B05BE7">
      <w:pPr>
        <w:spacing w:line="460" w:lineRule="exact"/>
        <w:rPr>
          <w:rFonts w:hint="eastAsia" w:ascii="宋体" w:hAnsi="宋体"/>
          <w:sz w:val="24"/>
          <w:szCs w:val="24"/>
        </w:rPr>
      </w:pPr>
      <w:r>
        <w:rPr>
          <w:rFonts w:hint="eastAsia" w:ascii="宋体" w:hAnsi="宋体"/>
          <w:sz w:val="24"/>
          <w:szCs w:val="24"/>
        </w:rPr>
        <w:t xml:space="preserve">    47、严禁在食物内添加各类防腐剂，违反规定，发现一次，扣罚200元。</w:t>
      </w:r>
    </w:p>
    <w:p w14:paraId="4F6ED759">
      <w:pPr>
        <w:spacing w:line="460" w:lineRule="exact"/>
        <w:rPr>
          <w:rFonts w:hint="eastAsia" w:ascii="宋体" w:hAnsi="宋体"/>
          <w:sz w:val="24"/>
          <w:szCs w:val="24"/>
        </w:rPr>
      </w:pPr>
      <w:r>
        <w:rPr>
          <w:rFonts w:hint="eastAsia" w:ascii="宋体" w:hAnsi="宋体"/>
          <w:sz w:val="24"/>
          <w:szCs w:val="24"/>
        </w:rPr>
        <w:t xml:space="preserve">    48、因食物储存、加工不当等原因造成食物中毒的，立即终止合同，赔偿一切损失，并没收全部保证金。</w:t>
      </w:r>
    </w:p>
    <w:p w14:paraId="0A550028">
      <w:pPr>
        <w:spacing w:line="460" w:lineRule="exact"/>
        <w:rPr>
          <w:rFonts w:hint="eastAsia" w:ascii="宋体" w:hAnsi="宋体"/>
          <w:sz w:val="24"/>
          <w:szCs w:val="24"/>
        </w:rPr>
      </w:pPr>
      <w:r>
        <w:rPr>
          <w:rFonts w:hint="eastAsia" w:ascii="宋体" w:hAnsi="宋体"/>
          <w:sz w:val="24"/>
          <w:szCs w:val="24"/>
        </w:rPr>
        <w:t xml:space="preserve">    49、发现其他违反食品卫生与安全生产管理规定，未造成严重后果的，视情扣罚100-1000元/次。</w:t>
      </w:r>
    </w:p>
    <w:p w14:paraId="6B8AC189">
      <w:pPr>
        <w:spacing w:line="460" w:lineRule="exact"/>
        <w:jc w:val="center"/>
        <w:rPr>
          <w:rFonts w:hint="eastAsia" w:ascii="宋体" w:hAnsi="宋体"/>
          <w:sz w:val="24"/>
          <w:szCs w:val="24"/>
        </w:rPr>
      </w:pPr>
      <w:r>
        <w:rPr>
          <w:rFonts w:hint="eastAsia" w:ascii="宋体" w:hAnsi="宋体"/>
          <w:sz w:val="24"/>
          <w:szCs w:val="24"/>
        </w:rPr>
        <w:t>三、考核方式及组织实施</w:t>
      </w:r>
    </w:p>
    <w:p w14:paraId="44DA6A8C">
      <w:pPr>
        <w:spacing w:line="460" w:lineRule="exact"/>
        <w:rPr>
          <w:rFonts w:hint="eastAsia" w:ascii="宋体" w:hAnsi="宋体"/>
          <w:sz w:val="24"/>
          <w:szCs w:val="24"/>
        </w:rPr>
      </w:pPr>
      <w:r>
        <w:rPr>
          <w:rFonts w:hint="eastAsia" w:ascii="宋体" w:hAnsi="宋体"/>
          <w:sz w:val="24"/>
          <w:szCs w:val="24"/>
        </w:rPr>
        <w:t xml:space="preserve">    第六条  考核方式主要包括：定期监督检查、随机抽查、满意度测评。</w:t>
      </w:r>
    </w:p>
    <w:p w14:paraId="41EFC998">
      <w:pPr>
        <w:spacing w:line="460" w:lineRule="exact"/>
        <w:rPr>
          <w:rFonts w:hint="eastAsia" w:ascii="宋体" w:hAnsi="宋体"/>
          <w:sz w:val="24"/>
          <w:szCs w:val="24"/>
        </w:rPr>
      </w:pPr>
      <w:r>
        <w:rPr>
          <w:rFonts w:hint="eastAsia" w:ascii="宋体" w:hAnsi="宋体"/>
          <w:sz w:val="24"/>
          <w:szCs w:val="24"/>
        </w:rPr>
        <w:t xml:space="preserve">    定期检查由办公室牵头，组织膳食委员会成员每天对食堂落实国家有关食品、餐饮规定和合同情况进行例行监督检查。</w:t>
      </w:r>
    </w:p>
    <w:p w14:paraId="344A3382">
      <w:pPr>
        <w:spacing w:line="460" w:lineRule="exact"/>
        <w:rPr>
          <w:rFonts w:hint="eastAsia" w:ascii="宋体" w:hAnsi="宋体"/>
          <w:sz w:val="24"/>
          <w:szCs w:val="24"/>
        </w:rPr>
      </w:pPr>
      <w:r>
        <w:rPr>
          <w:rFonts w:hint="eastAsia" w:ascii="宋体" w:hAnsi="宋体"/>
          <w:sz w:val="24"/>
          <w:szCs w:val="24"/>
        </w:rPr>
        <w:t xml:space="preserve">    随机抽查采取办公室集中组织和膳食委员会工作人员自主履职相结合，不定期对食堂落实各项规章制度情况进行检查。</w:t>
      </w:r>
    </w:p>
    <w:p w14:paraId="19F3467D">
      <w:pPr>
        <w:spacing w:line="460" w:lineRule="exact"/>
        <w:rPr>
          <w:rFonts w:hint="eastAsia" w:ascii="宋体" w:hAnsi="宋体"/>
          <w:sz w:val="24"/>
          <w:szCs w:val="24"/>
        </w:rPr>
      </w:pPr>
      <w:r>
        <w:rPr>
          <w:rFonts w:hint="eastAsia" w:ascii="宋体" w:hAnsi="宋体"/>
          <w:sz w:val="24"/>
          <w:szCs w:val="24"/>
        </w:rPr>
        <w:t xml:space="preserve">    满意度测评为综合评价，每季度由办公室召集，膳食委员会成员参加，综合考核饭菜质量、服务态度、卫生环境等，进行测评。两季度考核满意度低于百之六十的，省高航中心有权书面解除本合同。</w:t>
      </w:r>
    </w:p>
    <w:p w14:paraId="3DFE0968">
      <w:pPr>
        <w:spacing w:line="460" w:lineRule="exact"/>
        <w:rPr>
          <w:rFonts w:hint="eastAsia" w:ascii="宋体" w:hAnsi="宋体"/>
          <w:sz w:val="24"/>
          <w:szCs w:val="24"/>
        </w:rPr>
      </w:pPr>
      <w:r>
        <w:rPr>
          <w:rFonts w:hint="eastAsia" w:ascii="宋体" w:hAnsi="宋体"/>
          <w:sz w:val="24"/>
          <w:szCs w:val="24"/>
        </w:rPr>
        <w:t xml:space="preserve">    第七条   成立省高航中心机关膳食委员会，由办公室牵头，各处室（驻楼单位）安排一名工作人员参加，膳食委员会参与中心机关食堂管理，对中心机关食堂的管理进行监督、抽查，提出合理化建议。办公室适时组织以处室（单位）为单位定期轮流对食堂配送食材进行清点、验称接收。</w:t>
      </w:r>
    </w:p>
    <w:p w14:paraId="4F487F03">
      <w:pPr>
        <w:spacing w:line="460" w:lineRule="exact"/>
        <w:rPr>
          <w:rFonts w:hint="eastAsia" w:ascii="宋体" w:hAnsi="宋体"/>
          <w:sz w:val="24"/>
          <w:szCs w:val="24"/>
        </w:rPr>
      </w:pPr>
      <w:r>
        <w:rPr>
          <w:rFonts w:hint="eastAsia" w:ascii="宋体" w:hAnsi="宋体"/>
          <w:sz w:val="24"/>
          <w:szCs w:val="24"/>
        </w:rPr>
        <w:t xml:space="preserve">    第八条   每周办公室安排膳食委员会成员，对食堂落实有关规定和执行合同情况进行至少一次监督检查。</w:t>
      </w:r>
    </w:p>
    <w:p w14:paraId="176C3DD4">
      <w:pPr>
        <w:spacing w:line="460" w:lineRule="exact"/>
        <w:rPr>
          <w:rFonts w:hint="eastAsia" w:ascii="宋体" w:hAnsi="宋体"/>
          <w:sz w:val="24"/>
          <w:szCs w:val="24"/>
        </w:rPr>
      </w:pPr>
      <w:r>
        <w:rPr>
          <w:rFonts w:hint="eastAsia" w:ascii="宋体" w:hAnsi="宋体"/>
          <w:sz w:val="24"/>
          <w:szCs w:val="24"/>
        </w:rPr>
        <w:t xml:space="preserve">    第九条  办公室组织随机抽查每季度至少1次，同时，充分发挥膳食委员会成员的积极性，各成员自行随机抽查的次数每年不少于2次。</w:t>
      </w:r>
    </w:p>
    <w:p w14:paraId="118CDC49">
      <w:pPr>
        <w:spacing w:line="460" w:lineRule="exact"/>
        <w:rPr>
          <w:rFonts w:hint="eastAsia" w:ascii="宋体" w:hAnsi="宋体"/>
          <w:sz w:val="24"/>
          <w:szCs w:val="24"/>
        </w:rPr>
      </w:pPr>
      <w:r>
        <w:rPr>
          <w:rFonts w:hint="eastAsia" w:ascii="宋体" w:hAnsi="宋体"/>
          <w:sz w:val="24"/>
          <w:szCs w:val="24"/>
        </w:rPr>
        <w:t xml:space="preserve">    第十条  建立由办公室相关人员、膳食委员会成员、食堂工作人员参加的机关食堂考核机制，对检查中发现的问题，及时拍照取证，以此作为考核依据之一。对无法拍照违规行为由检查人员做好详细记录。</w:t>
      </w:r>
    </w:p>
    <w:p w14:paraId="2C4BFC8B">
      <w:pPr>
        <w:spacing w:line="460" w:lineRule="exact"/>
        <w:rPr>
          <w:rFonts w:hint="eastAsia" w:ascii="宋体" w:hAnsi="宋体"/>
          <w:sz w:val="24"/>
          <w:szCs w:val="24"/>
        </w:rPr>
      </w:pPr>
      <w:r>
        <w:rPr>
          <w:rFonts w:hint="eastAsia" w:ascii="宋体" w:hAnsi="宋体"/>
          <w:sz w:val="24"/>
          <w:szCs w:val="24"/>
        </w:rPr>
        <w:t xml:space="preserve">    第十一条   对检查中发现的问题，确因特殊情况无法避免的，食堂服务团队在进行必要的解释或说明后，由办公室组织膳食委员会讨论处理结果。</w:t>
      </w:r>
    </w:p>
    <w:p w14:paraId="518C42C7">
      <w:pPr>
        <w:spacing w:line="460" w:lineRule="exact"/>
        <w:rPr>
          <w:rFonts w:hint="eastAsia" w:ascii="宋体" w:hAnsi="宋体"/>
          <w:sz w:val="24"/>
          <w:szCs w:val="24"/>
        </w:rPr>
      </w:pPr>
      <w:r>
        <w:rPr>
          <w:rFonts w:hint="eastAsia" w:ascii="宋体" w:hAnsi="宋体"/>
          <w:sz w:val="24"/>
          <w:szCs w:val="24"/>
        </w:rPr>
        <w:t xml:space="preserve">    第十二条   考核结果形成后，办公室应每月将有关情况及时反馈服务企业，督促企业加强管理、改善服务。</w:t>
      </w:r>
    </w:p>
    <w:p w14:paraId="67BECBF4">
      <w:pPr>
        <w:spacing w:line="460" w:lineRule="exact"/>
        <w:jc w:val="center"/>
        <w:rPr>
          <w:rFonts w:hint="eastAsia" w:ascii="宋体" w:hAnsi="宋体"/>
          <w:sz w:val="24"/>
          <w:szCs w:val="24"/>
        </w:rPr>
      </w:pPr>
      <w:r>
        <w:rPr>
          <w:rFonts w:hint="eastAsia" w:ascii="宋体" w:hAnsi="宋体"/>
          <w:sz w:val="24"/>
          <w:szCs w:val="24"/>
        </w:rPr>
        <w:t>第四章  结果运用</w:t>
      </w:r>
    </w:p>
    <w:p w14:paraId="7F0EE467">
      <w:pPr>
        <w:spacing w:line="460" w:lineRule="exact"/>
        <w:rPr>
          <w:rFonts w:hint="eastAsia" w:ascii="宋体" w:hAnsi="宋体"/>
          <w:sz w:val="24"/>
          <w:szCs w:val="24"/>
        </w:rPr>
      </w:pPr>
      <w:r>
        <w:rPr>
          <w:rFonts w:hint="eastAsia" w:ascii="宋体" w:hAnsi="宋体"/>
          <w:sz w:val="24"/>
          <w:szCs w:val="24"/>
        </w:rPr>
        <w:t xml:space="preserve">    第十三条  本考核办法是对食堂服务团队服务质量的整体考核，不针对服务团队内的具体个人。 </w:t>
      </w:r>
    </w:p>
    <w:p w14:paraId="38256615">
      <w:pPr>
        <w:spacing w:line="460" w:lineRule="exact"/>
        <w:rPr>
          <w:rFonts w:hint="eastAsia" w:ascii="宋体" w:hAnsi="宋体"/>
          <w:sz w:val="24"/>
          <w:szCs w:val="24"/>
        </w:rPr>
      </w:pPr>
      <w:r>
        <w:rPr>
          <w:rFonts w:hint="eastAsia" w:ascii="宋体" w:hAnsi="宋体"/>
          <w:sz w:val="24"/>
          <w:szCs w:val="24"/>
        </w:rPr>
        <w:t xml:space="preserve">    第十四条  本办法由省高航中心办公室会同膳食委员会监督执行。</w:t>
      </w:r>
    </w:p>
    <w:p w14:paraId="743B41F9">
      <w:pPr>
        <w:jc w:val="center"/>
        <w:rPr>
          <w:rFonts w:hint="eastAsia" w:ascii="黑体" w:hAnsi="黑体" w:eastAsia="黑体"/>
          <w:sz w:val="44"/>
          <w:szCs w:val="44"/>
        </w:rPr>
      </w:pPr>
    </w:p>
    <w:p w14:paraId="76341C5B">
      <w:pPr>
        <w:jc w:val="center"/>
        <w:rPr>
          <w:rFonts w:hint="eastAsia" w:ascii="黑体" w:hAnsi="黑体" w:eastAsia="黑体"/>
          <w:sz w:val="44"/>
          <w:szCs w:val="44"/>
        </w:rPr>
      </w:pPr>
    </w:p>
    <w:p w14:paraId="2205A373">
      <w:pPr>
        <w:jc w:val="center"/>
        <w:rPr>
          <w:rFonts w:hint="eastAsia" w:ascii="黑体" w:hAnsi="黑体" w:eastAsia="黑体"/>
          <w:sz w:val="44"/>
          <w:szCs w:val="44"/>
        </w:rPr>
      </w:pPr>
    </w:p>
    <w:p w14:paraId="682DCECB">
      <w:pPr>
        <w:jc w:val="center"/>
        <w:rPr>
          <w:rFonts w:hint="eastAsia" w:ascii="黑体" w:hAnsi="黑体" w:eastAsia="黑体"/>
          <w:sz w:val="44"/>
          <w:szCs w:val="44"/>
        </w:rPr>
      </w:pPr>
    </w:p>
    <w:p w14:paraId="63FCDD79">
      <w:pPr>
        <w:jc w:val="center"/>
        <w:rPr>
          <w:rFonts w:hint="eastAsia" w:ascii="黑体" w:hAnsi="黑体" w:eastAsia="黑体"/>
          <w:sz w:val="44"/>
          <w:szCs w:val="44"/>
        </w:rPr>
      </w:pPr>
    </w:p>
    <w:p w14:paraId="4ED44AE7">
      <w:pPr>
        <w:jc w:val="center"/>
        <w:rPr>
          <w:rFonts w:hint="eastAsia" w:ascii="黑体" w:hAnsi="黑体" w:eastAsia="黑体"/>
          <w:sz w:val="44"/>
          <w:szCs w:val="44"/>
        </w:rPr>
      </w:pPr>
    </w:p>
    <w:p w14:paraId="6A67F017">
      <w:pPr>
        <w:jc w:val="center"/>
        <w:rPr>
          <w:rFonts w:hint="eastAsia" w:ascii="黑体" w:hAnsi="黑体" w:eastAsia="黑体"/>
          <w:sz w:val="44"/>
          <w:szCs w:val="44"/>
        </w:rPr>
      </w:pPr>
    </w:p>
    <w:p w14:paraId="1B2865D8">
      <w:pPr>
        <w:spacing w:line="460" w:lineRule="exact"/>
        <w:jc w:val="center"/>
        <w:rPr>
          <w:rFonts w:hint="eastAsia" w:ascii="宋体" w:hAnsi="宋体"/>
          <w:sz w:val="24"/>
          <w:szCs w:val="24"/>
        </w:rPr>
      </w:pPr>
      <w:r>
        <w:rPr>
          <w:rFonts w:hint="eastAsia" w:ascii="黑体" w:hAnsi="黑体" w:eastAsia="黑体"/>
          <w:sz w:val="44"/>
          <w:szCs w:val="44"/>
        </w:rPr>
        <w:br w:type="page"/>
      </w:r>
      <w:r>
        <w:rPr>
          <w:rFonts w:hint="eastAsia" w:ascii="宋体" w:hAnsi="宋体"/>
          <w:sz w:val="24"/>
          <w:szCs w:val="24"/>
        </w:rPr>
        <w:t>江西省高等级航道事务中心</w:t>
      </w:r>
    </w:p>
    <w:p w14:paraId="7032BD4E">
      <w:pPr>
        <w:spacing w:line="460" w:lineRule="exact"/>
        <w:jc w:val="center"/>
        <w:rPr>
          <w:rFonts w:hint="eastAsia" w:ascii="宋体" w:hAnsi="宋体"/>
          <w:sz w:val="24"/>
          <w:szCs w:val="24"/>
        </w:rPr>
      </w:pPr>
      <w:r>
        <w:rPr>
          <w:rFonts w:hint="eastAsia" w:ascii="宋体" w:hAnsi="宋体"/>
          <w:sz w:val="24"/>
          <w:szCs w:val="24"/>
        </w:rPr>
        <w:t>食堂服务满意度测评表（   月）</w:t>
      </w:r>
    </w:p>
    <w:p w14:paraId="192676E4">
      <w:pPr>
        <w:spacing w:line="460" w:lineRule="exact"/>
        <w:jc w:val="right"/>
        <w:rPr>
          <w:rFonts w:hint="eastAsia" w:ascii="宋体" w:hAnsi="宋体"/>
          <w:sz w:val="24"/>
          <w:szCs w:val="24"/>
        </w:rPr>
      </w:pPr>
    </w:p>
    <w:p w14:paraId="0E4E7732">
      <w:pPr>
        <w:spacing w:line="460" w:lineRule="exact"/>
        <w:jc w:val="right"/>
        <w:rPr>
          <w:rFonts w:hint="eastAsia" w:ascii="宋体" w:hAnsi="宋体"/>
          <w:sz w:val="24"/>
          <w:szCs w:val="24"/>
        </w:rPr>
      </w:pPr>
      <w:r>
        <w:rPr>
          <w:rFonts w:hint="eastAsia" w:ascii="宋体" w:hAnsi="宋体"/>
          <w:sz w:val="24"/>
          <w:szCs w:val="24"/>
        </w:rPr>
        <w:t>测评时间：   年  月  日</w:t>
      </w:r>
    </w:p>
    <w:tbl>
      <w:tblPr>
        <w:tblStyle w:val="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660"/>
        <w:gridCol w:w="1274"/>
        <w:gridCol w:w="1625"/>
        <w:gridCol w:w="1362"/>
      </w:tblGrid>
      <w:tr w14:paraId="65F0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79" w:type="dxa"/>
            <w:vMerge w:val="restart"/>
            <w:noWrap w:val="0"/>
            <w:vAlign w:val="center"/>
          </w:tcPr>
          <w:p w14:paraId="6EE9C0D1">
            <w:pPr>
              <w:spacing w:line="460" w:lineRule="exact"/>
              <w:jc w:val="center"/>
              <w:rPr>
                <w:rFonts w:ascii="宋体" w:hAnsi="宋体"/>
                <w:b/>
                <w:sz w:val="24"/>
                <w:szCs w:val="24"/>
              </w:rPr>
            </w:pPr>
            <w:r>
              <w:rPr>
                <w:rFonts w:hint="eastAsia" w:ascii="宋体" w:hAnsi="宋体"/>
                <w:b/>
                <w:sz w:val="24"/>
                <w:szCs w:val="24"/>
              </w:rPr>
              <w:t>测评项目</w:t>
            </w:r>
          </w:p>
        </w:tc>
        <w:tc>
          <w:tcPr>
            <w:tcW w:w="5921" w:type="dxa"/>
            <w:gridSpan w:val="4"/>
            <w:noWrap w:val="0"/>
            <w:vAlign w:val="center"/>
          </w:tcPr>
          <w:p w14:paraId="66E84D0A">
            <w:pPr>
              <w:spacing w:line="460" w:lineRule="exact"/>
              <w:jc w:val="center"/>
              <w:rPr>
                <w:rFonts w:hint="eastAsia" w:ascii="宋体" w:hAnsi="宋体"/>
                <w:b/>
                <w:sz w:val="24"/>
                <w:szCs w:val="24"/>
              </w:rPr>
            </w:pPr>
            <w:r>
              <w:rPr>
                <w:rFonts w:hint="eastAsia" w:ascii="宋体" w:hAnsi="宋体"/>
                <w:b/>
                <w:sz w:val="24"/>
                <w:szCs w:val="24"/>
              </w:rPr>
              <w:t>测评等次</w:t>
            </w:r>
          </w:p>
        </w:tc>
      </w:tr>
      <w:tr w14:paraId="01C5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9" w:type="dxa"/>
            <w:vMerge w:val="continue"/>
            <w:noWrap w:val="0"/>
            <w:vAlign w:val="center"/>
          </w:tcPr>
          <w:p w14:paraId="13AC7962">
            <w:pPr>
              <w:spacing w:after="93" w:afterLines="30" w:line="460" w:lineRule="exact"/>
              <w:jc w:val="center"/>
              <w:rPr>
                <w:rFonts w:hint="eastAsia" w:ascii="宋体" w:hAnsi="宋体"/>
                <w:b/>
                <w:sz w:val="24"/>
                <w:szCs w:val="24"/>
              </w:rPr>
            </w:pPr>
          </w:p>
        </w:tc>
        <w:tc>
          <w:tcPr>
            <w:tcW w:w="1660" w:type="dxa"/>
            <w:noWrap w:val="0"/>
            <w:vAlign w:val="center"/>
          </w:tcPr>
          <w:p w14:paraId="27196466">
            <w:pPr>
              <w:spacing w:before="93" w:beforeLines="30" w:after="93" w:afterLines="30" w:line="460" w:lineRule="exact"/>
              <w:jc w:val="center"/>
              <w:rPr>
                <w:rFonts w:hint="eastAsia" w:ascii="宋体" w:hAnsi="宋体"/>
                <w:b/>
                <w:sz w:val="24"/>
                <w:szCs w:val="24"/>
              </w:rPr>
            </w:pPr>
            <w:r>
              <w:rPr>
                <w:rFonts w:hint="eastAsia" w:ascii="宋体" w:hAnsi="宋体"/>
                <w:b/>
                <w:sz w:val="24"/>
                <w:szCs w:val="24"/>
              </w:rPr>
              <w:t>非常满意</w:t>
            </w:r>
          </w:p>
        </w:tc>
        <w:tc>
          <w:tcPr>
            <w:tcW w:w="1274" w:type="dxa"/>
            <w:noWrap w:val="0"/>
            <w:vAlign w:val="center"/>
          </w:tcPr>
          <w:p w14:paraId="77301869">
            <w:pPr>
              <w:spacing w:before="93" w:beforeLines="30" w:after="93" w:afterLines="30" w:line="460" w:lineRule="exact"/>
              <w:jc w:val="center"/>
              <w:rPr>
                <w:rFonts w:hint="eastAsia" w:ascii="宋体" w:hAnsi="宋体"/>
                <w:b/>
                <w:sz w:val="24"/>
                <w:szCs w:val="24"/>
              </w:rPr>
            </w:pPr>
            <w:r>
              <w:rPr>
                <w:rFonts w:hint="eastAsia" w:ascii="宋体" w:hAnsi="宋体"/>
                <w:b/>
                <w:sz w:val="24"/>
                <w:szCs w:val="24"/>
              </w:rPr>
              <w:t>满意</w:t>
            </w:r>
          </w:p>
        </w:tc>
        <w:tc>
          <w:tcPr>
            <w:tcW w:w="1625" w:type="dxa"/>
            <w:noWrap w:val="0"/>
            <w:vAlign w:val="center"/>
          </w:tcPr>
          <w:p w14:paraId="386997AD">
            <w:pPr>
              <w:spacing w:before="93" w:beforeLines="30" w:after="93" w:afterLines="30" w:line="460" w:lineRule="exact"/>
              <w:jc w:val="center"/>
              <w:rPr>
                <w:rFonts w:hint="eastAsia" w:ascii="宋体" w:hAnsi="宋体"/>
                <w:b/>
                <w:sz w:val="24"/>
                <w:szCs w:val="24"/>
              </w:rPr>
            </w:pPr>
            <w:r>
              <w:rPr>
                <w:rFonts w:hint="eastAsia" w:ascii="宋体" w:hAnsi="宋体"/>
                <w:b/>
                <w:sz w:val="24"/>
                <w:szCs w:val="24"/>
              </w:rPr>
              <w:t>基本满意</w:t>
            </w:r>
          </w:p>
        </w:tc>
        <w:tc>
          <w:tcPr>
            <w:tcW w:w="1362" w:type="dxa"/>
            <w:noWrap w:val="0"/>
            <w:vAlign w:val="center"/>
          </w:tcPr>
          <w:p w14:paraId="257795C9">
            <w:pPr>
              <w:spacing w:before="93" w:beforeLines="30" w:after="93" w:afterLines="30" w:line="460" w:lineRule="exact"/>
              <w:jc w:val="center"/>
              <w:rPr>
                <w:rFonts w:hint="eastAsia" w:ascii="宋体" w:hAnsi="宋体"/>
                <w:b/>
                <w:sz w:val="24"/>
                <w:szCs w:val="24"/>
              </w:rPr>
            </w:pPr>
            <w:r>
              <w:rPr>
                <w:rFonts w:hint="eastAsia" w:ascii="宋体" w:hAnsi="宋体"/>
                <w:b/>
                <w:sz w:val="24"/>
                <w:szCs w:val="24"/>
              </w:rPr>
              <w:t>不满意</w:t>
            </w:r>
          </w:p>
        </w:tc>
      </w:tr>
      <w:tr w14:paraId="25A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979" w:type="dxa"/>
            <w:noWrap w:val="0"/>
            <w:vAlign w:val="center"/>
          </w:tcPr>
          <w:p w14:paraId="6813C184">
            <w:pPr>
              <w:spacing w:after="93" w:afterLines="30" w:line="460" w:lineRule="exact"/>
              <w:jc w:val="center"/>
              <w:rPr>
                <w:rFonts w:hint="eastAsia" w:ascii="宋体" w:hAnsi="宋体"/>
                <w:sz w:val="24"/>
                <w:szCs w:val="24"/>
              </w:rPr>
            </w:pPr>
            <w:r>
              <w:rPr>
                <w:rFonts w:hint="eastAsia" w:ascii="宋体" w:hAnsi="宋体"/>
                <w:sz w:val="24"/>
                <w:szCs w:val="24"/>
              </w:rPr>
              <w:t>食堂卫生情况</w:t>
            </w:r>
          </w:p>
        </w:tc>
        <w:tc>
          <w:tcPr>
            <w:tcW w:w="1660" w:type="dxa"/>
            <w:noWrap w:val="0"/>
            <w:vAlign w:val="center"/>
          </w:tcPr>
          <w:p w14:paraId="2AE5EA17">
            <w:pPr>
              <w:spacing w:after="93" w:afterLines="30" w:line="460" w:lineRule="exact"/>
              <w:rPr>
                <w:rFonts w:hint="eastAsia" w:ascii="宋体" w:hAnsi="宋体"/>
                <w:sz w:val="24"/>
                <w:szCs w:val="24"/>
              </w:rPr>
            </w:pPr>
          </w:p>
        </w:tc>
        <w:tc>
          <w:tcPr>
            <w:tcW w:w="1274" w:type="dxa"/>
            <w:noWrap w:val="0"/>
            <w:vAlign w:val="center"/>
          </w:tcPr>
          <w:p w14:paraId="44F132E9">
            <w:pPr>
              <w:spacing w:after="93" w:afterLines="30" w:line="460" w:lineRule="exact"/>
              <w:rPr>
                <w:rFonts w:hint="eastAsia" w:ascii="宋体" w:hAnsi="宋体"/>
                <w:sz w:val="24"/>
                <w:szCs w:val="24"/>
              </w:rPr>
            </w:pPr>
          </w:p>
        </w:tc>
        <w:tc>
          <w:tcPr>
            <w:tcW w:w="1625" w:type="dxa"/>
            <w:noWrap w:val="0"/>
            <w:vAlign w:val="center"/>
          </w:tcPr>
          <w:p w14:paraId="028A9C27">
            <w:pPr>
              <w:spacing w:after="93" w:afterLines="30" w:line="460" w:lineRule="exact"/>
              <w:rPr>
                <w:rFonts w:hint="eastAsia" w:ascii="宋体" w:hAnsi="宋体"/>
                <w:sz w:val="24"/>
                <w:szCs w:val="24"/>
              </w:rPr>
            </w:pPr>
          </w:p>
        </w:tc>
        <w:tc>
          <w:tcPr>
            <w:tcW w:w="1362" w:type="dxa"/>
            <w:noWrap w:val="0"/>
            <w:vAlign w:val="center"/>
          </w:tcPr>
          <w:p w14:paraId="0C1A5BE5">
            <w:pPr>
              <w:spacing w:after="93" w:afterLines="30" w:line="460" w:lineRule="exact"/>
              <w:rPr>
                <w:rFonts w:hint="eastAsia" w:ascii="宋体" w:hAnsi="宋体"/>
                <w:sz w:val="24"/>
                <w:szCs w:val="24"/>
              </w:rPr>
            </w:pPr>
          </w:p>
        </w:tc>
      </w:tr>
      <w:tr w14:paraId="4992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1677D6DA">
            <w:pPr>
              <w:spacing w:after="93" w:afterLines="30" w:line="460" w:lineRule="exact"/>
              <w:jc w:val="center"/>
              <w:rPr>
                <w:rFonts w:hint="eastAsia" w:ascii="宋体" w:hAnsi="宋体"/>
                <w:sz w:val="24"/>
                <w:szCs w:val="24"/>
              </w:rPr>
            </w:pPr>
            <w:r>
              <w:rPr>
                <w:rFonts w:hint="eastAsia" w:ascii="宋体" w:hAnsi="宋体"/>
                <w:sz w:val="24"/>
                <w:szCs w:val="24"/>
              </w:rPr>
              <w:t>食品存储与加工</w:t>
            </w:r>
          </w:p>
        </w:tc>
        <w:tc>
          <w:tcPr>
            <w:tcW w:w="1660" w:type="dxa"/>
            <w:noWrap w:val="0"/>
            <w:vAlign w:val="center"/>
          </w:tcPr>
          <w:p w14:paraId="4681024A">
            <w:pPr>
              <w:spacing w:after="93" w:afterLines="30" w:line="460" w:lineRule="exact"/>
              <w:rPr>
                <w:rFonts w:hint="eastAsia" w:ascii="宋体" w:hAnsi="宋体"/>
                <w:sz w:val="24"/>
                <w:szCs w:val="24"/>
              </w:rPr>
            </w:pPr>
          </w:p>
        </w:tc>
        <w:tc>
          <w:tcPr>
            <w:tcW w:w="1274" w:type="dxa"/>
            <w:noWrap w:val="0"/>
            <w:vAlign w:val="center"/>
          </w:tcPr>
          <w:p w14:paraId="630B50A9">
            <w:pPr>
              <w:spacing w:after="93" w:afterLines="30" w:line="460" w:lineRule="exact"/>
              <w:rPr>
                <w:rFonts w:hint="eastAsia" w:ascii="宋体" w:hAnsi="宋体"/>
                <w:sz w:val="24"/>
                <w:szCs w:val="24"/>
              </w:rPr>
            </w:pPr>
          </w:p>
        </w:tc>
        <w:tc>
          <w:tcPr>
            <w:tcW w:w="1625" w:type="dxa"/>
            <w:noWrap w:val="0"/>
            <w:vAlign w:val="center"/>
          </w:tcPr>
          <w:p w14:paraId="0FE03463">
            <w:pPr>
              <w:spacing w:after="93" w:afterLines="30" w:line="460" w:lineRule="exact"/>
              <w:rPr>
                <w:rFonts w:hint="eastAsia" w:ascii="宋体" w:hAnsi="宋体"/>
                <w:sz w:val="24"/>
                <w:szCs w:val="24"/>
              </w:rPr>
            </w:pPr>
          </w:p>
        </w:tc>
        <w:tc>
          <w:tcPr>
            <w:tcW w:w="1362" w:type="dxa"/>
            <w:noWrap w:val="0"/>
            <w:vAlign w:val="center"/>
          </w:tcPr>
          <w:p w14:paraId="77C0BE97">
            <w:pPr>
              <w:spacing w:after="93" w:afterLines="30" w:line="460" w:lineRule="exact"/>
              <w:rPr>
                <w:rFonts w:hint="eastAsia" w:ascii="宋体" w:hAnsi="宋体"/>
                <w:sz w:val="24"/>
                <w:szCs w:val="24"/>
              </w:rPr>
            </w:pPr>
          </w:p>
        </w:tc>
      </w:tr>
      <w:tr w14:paraId="2573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0ABEE4F1">
            <w:pPr>
              <w:spacing w:after="93" w:afterLines="30" w:line="460" w:lineRule="exact"/>
              <w:jc w:val="center"/>
              <w:rPr>
                <w:rFonts w:hint="eastAsia" w:ascii="宋体" w:hAnsi="宋体"/>
                <w:sz w:val="24"/>
                <w:szCs w:val="24"/>
              </w:rPr>
            </w:pPr>
            <w:r>
              <w:rPr>
                <w:rFonts w:hint="eastAsia" w:ascii="宋体" w:hAnsi="宋体"/>
                <w:sz w:val="24"/>
                <w:szCs w:val="24"/>
              </w:rPr>
              <w:t>服务态度及质量</w:t>
            </w:r>
          </w:p>
        </w:tc>
        <w:tc>
          <w:tcPr>
            <w:tcW w:w="1660" w:type="dxa"/>
            <w:noWrap w:val="0"/>
            <w:vAlign w:val="center"/>
          </w:tcPr>
          <w:p w14:paraId="7094C45A">
            <w:pPr>
              <w:spacing w:after="93" w:afterLines="30" w:line="460" w:lineRule="exact"/>
              <w:rPr>
                <w:rFonts w:hint="eastAsia" w:ascii="宋体" w:hAnsi="宋体"/>
                <w:sz w:val="24"/>
                <w:szCs w:val="24"/>
              </w:rPr>
            </w:pPr>
          </w:p>
        </w:tc>
        <w:tc>
          <w:tcPr>
            <w:tcW w:w="1274" w:type="dxa"/>
            <w:noWrap w:val="0"/>
            <w:vAlign w:val="center"/>
          </w:tcPr>
          <w:p w14:paraId="385790C6">
            <w:pPr>
              <w:spacing w:after="93" w:afterLines="30" w:line="460" w:lineRule="exact"/>
              <w:rPr>
                <w:rFonts w:hint="eastAsia" w:ascii="宋体" w:hAnsi="宋体"/>
                <w:sz w:val="24"/>
                <w:szCs w:val="24"/>
              </w:rPr>
            </w:pPr>
          </w:p>
        </w:tc>
        <w:tc>
          <w:tcPr>
            <w:tcW w:w="1625" w:type="dxa"/>
            <w:noWrap w:val="0"/>
            <w:vAlign w:val="center"/>
          </w:tcPr>
          <w:p w14:paraId="385679C1">
            <w:pPr>
              <w:spacing w:after="93" w:afterLines="30" w:line="460" w:lineRule="exact"/>
              <w:rPr>
                <w:rFonts w:hint="eastAsia" w:ascii="宋体" w:hAnsi="宋体"/>
                <w:sz w:val="24"/>
                <w:szCs w:val="24"/>
              </w:rPr>
            </w:pPr>
          </w:p>
        </w:tc>
        <w:tc>
          <w:tcPr>
            <w:tcW w:w="1362" w:type="dxa"/>
            <w:noWrap w:val="0"/>
            <w:vAlign w:val="center"/>
          </w:tcPr>
          <w:p w14:paraId="2A88E7F8">
            <w:pPr>
              <w:spacing w:after="93" w:afterLines="30" w:line="460" w:lineRule="exact"/>
              <w:rPr>
                <w:rFonts w:hint="eastAsia" w:ascii="宋体" w:hAnsi="宋体"/>
                <w:sz w:val="24"/>
                <w:szCs w:val="24"/>
              </w:rPr>
            </w:pPr>
          </w:p>
        </w:tc>
      </w:tr>
      <w:tr w14:paraId="52E7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1202CAD9">
            <w:pPr>
              <w:spacing w:after="93" w:afterLines="30" w:line="460" w:lineRule="exact"/>
              <w:jc w:val="center"/>
              <w:rPr>
                <w:rFonts w:hint="eastAsia" w:ascii="宋体" w:hAnsi="宋体"/>
                <w:sz w:val="24"/>
                <w:szCs w:val="24"/>
              </w:rPr>
            </w:pPr>
            <w:r>
              <w:rPr>
                <w:rFonts w:hint="eastAsia" w:ascii="宋体" w:hAnsi="宋体"/>
                <w:sz w:val="24"/>
                <w:szCs w:val="24"/>
              </w:rPr>
              <w:t>公务接待用餐管理</w:t>
            </w:r>
          </w:p>
        </w:tc>
        <w:tc>
          <w:tcPr>
            <w:tcW w:w="1660" w:type="dxa"/>
            <w:noWrap w:val="0"/>
            <w:vAlign w:val="center"/>
          </w:tcPr>
          <w:p w14:paraId="44F990AC">
            <w:pPr>
              <w:spacing w:after="93" w:afterLines="30" w:line="460" w:lineRule="exact"/>
              <w:rPr>
                <w:rFonts w:hint="eastAsia" w:ascii="宋体" w:hAnsi="宋体"/>
                <w:sz w:val="24"/>
                <w:szCs w:val="24"/>
              </w:rPr>
            </w:pPr>
          </w:p>
        </w:tc>
        <w:tc>
          <w:tcPr>
            <w:tcW w:w="1274" w:type="dxa"/>
            <w:noWrap w:val="0"/>
            <w:vAlign w:val="center"/>
          </w:tcPr>
          <w:p w14:paraId="45C4931C">
            <w:pPr>
              <w:spacing w:after="93" w:afterLines="30" w:line="460" w:lineRule="exact"/>
              <w:rPr>
                <w:rFonts w:hint="eastAsia" w:ascii="宋体" w:hAnsi="宋体"/>
                <w:sz w:val="24"/>
                <w:szCs w:val="24"/>
              </w:rPr>
            </w:pPr>
          </w:p>
        </w:tc>
        <w:tc>
          <w:tcPr>
            <w:tcW w:w="1625" w:type="dxa"/>
            <w:noWrap w:val="0"/>
            <w:vAlign w:val="center"/>
          </w:tcPr>
          <w:p w14:paraId="0BED56D7">
            <w:pPr>
              <w:spacing w:after="93" w:afterLines="30" w:line="460" w:lineRule="exact"/>
              <w:rPr>
                <w:rFonts w:hint="eastAsia" w:ascii="宋体" w:hAnsi="宋体"/>
                <w:sz w:val="24"/>
                <w:szCs w:val="24"/>
              </w:rPr>
            </w:pPr>
          </w:p>
        </w:tc>
        <w:tc>
          <w:tcPr>
            <w:tcW w:w="1362" w:type="dxa"/>
            <w:noWrap w:val="0"/>
            <w:vAlign w:val="center"/>
          </w:tcPr>
          <w:p w14:paraId="3608BBA6">
            <w:pPr>
              <w:spacing w:after="93" w:afterLines="30" w:line="460" w:lineRule="exact"/>
              <w:rPr>
                <w:rFonts w:hint="eastAsia" w:ascii="宋体" w:hAnsi="宋体"/>
                <w:sz w:val="24"/>
                <w:szCs w:val="24"/>
              </w:rPr>
            </w:pPr>
          </w:p>
        </w:tc>
      </w:tr>
      <w:tr w14:paraId="6F0B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3B9C70AE">
            <w:pPr>
              <w:spacing w:after="93" w:afterLines="30" w:line="460" w:lineRule="exact"/>
              <w:jc w:val="center"/>
              <w:rPr>
                <w:rFonts w:hint="eastAsia" w:ascii="宋体" w:hAnsi="宋体"/>
                <w:sz w:val="24"/>
                <w:szCs w:val="24"/>
              </w:rPr>
            </w:pPr>
            <w:r>
              <w:rPr>
                <w:rFonts w:hint="eastAsia" w:ascii="宋体" w:hAnsi="宋体"/>
                <w:sz w:val="24"/>
                <w:szCs w:val="24"/>
              </w:rPr>
              <w:t>生产与食品安全</w:t>
            </w:r>
          </w:p>
        </w:tc>
        <w:tc>
          <w:tcPr>
            <w:tcW w:w="1660" w:type="dxa"/>
            <w:noWrap w:val="0"/>
            <w:vAlign w:val="center"/>
          </w:tcPr>
          <w:p w14:paraId="32E755A4">
            <w:pPr>
              <w:spacing w:after="93" w:afterLines="30" w:line="460" w:lineRule="exact"/>
              <w:rPr>
                <w:rFonts w:hint="eastAsia" w:ascii="宋体" w:hAnsi="宋体"/>
                <w:sz w:val="24"/>
                <w:szCs w:val="24"/>
              </w:rPr>
            </w:pPr>
          </w:p>
        </w:tc>
        <w:tc>
          <w:tcPr>
            <w:tcW w:w="1274" w:type="dxa"/>
            <w:noWrap w:val="0"/>
            <w:vAlign w:val="center"/>
          </w:tcPr>
          <w:p w14:paraId="63D2479D">
            <w:pPr>
              <w:spacing w:after="93" w:afterLines="30" w:line="460" w:lineRule="exact"/>
              <w:rPr>
                <w:rFonts w:hint="eastAsia" w:ascii="宋体" w:hAnsi="宋体"/>
                <w:sz w:val="24"/>
                <w:szCs w:val="24"/>
              </w:rPr>
            </w:pPr>
          </w:p>
        </w:tc>
        <w:tc>
          <w:tcPr>
            <w:tcW w:w="1625" w:type="dxa"/>
            <w:noWrap w:val="0"/>
            <w:vAlign w:val="center"/>
          </w:tcPr>
          <w:p w14:paraId="0913A995">
            <w:pPr>
              <w:spacing w:after="93" w:afterLines="30" w:line="460" w:lineRule="exact"/>
              <w:rPr>
                <w:rFonts w:hint="eastAsia" w:ascii="宋体" w:hAnsi="宋体"/>
                <w:sz w:val="24"/>
                <w:szCs w:val="24"/>
              </w:rPr>
            </w:pPr>
          </w:p>
        </w:tc>
        <w:tc>
          <w:tcPr>
            <w:tcW w:w="1362" w:type="dxa"/>
            <w:noWrap w:val="0"/>
            <w:vAlign w:val="center"/>
          </w:tcPr>
          <w:p w14:paraId="7BF9C07B">
            <w:pPr>
              <w:spacing w:after="93" w:afterLines="30" w:line="460" w:lineRule="exact"/>
              <w:rPr>
                <w:rFonts w:hint="eastAsia" w:ascii="宋体" w:hAnsi="宋体"/>
                <w:sz w:val="24"/>
                <w:szCs w:val="24"/>
              </w:rPr>
            </w:pPr>
          </w:p>
        </w:tc>
      </w:tr>
      <w:tr w14:paraId="528F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2E7FA8E1">
            <w:pPr>
              <w:spacing w:after="93" w:afterLines="30" w:line="460" w:lineRule="exact"/>
              <w:jc w:val="center"/>
              <w:rPr>
                <w:rFonts w:hint="eastAsia" w:ascii="宋体" w:hAnsi="宋体"/>
                <w:sz w:val="24"/>
                <w:szCs w:val="24"/>
              </w:rPr>
            </w:pPr>
            <w:r>
              <w:rPr>
                <w:rFonts w:hint="eastAsia" w:ascii="宋体" w:hAnsi="宋体"/>
                <w:sz w:val="24"/>
                <w:szCs w:val="24"/>
              </w:rPr>
              <w:t>菜品口感</w:t>
            </w:r>
          </w:p>
        </w:tc>
        <w:tc>
          <w:tcPr>
            <w:tcW w:w="1660" w:type="dxa"/>
            <w:noWrap w:val="0"/>
            <w:vAlign w:val="center"/>
          </w:tcPr>
          <w:p w14:paraId="4DB40203">
            <w:pPr>
              <w:spacing w:after="93" w:afterLines="30" w:line="460" w:lineRule="exact"/>
              <w:rPr>
                <w:rFonts w:hint="eastAsia" w:ascii="宋体" w:hAnsi="宋体"/>
                <w:sz w:val="24"/>
                <w:szCs w:val="24"/>
              </w:rPr>
            </w:pPr>
          </w:p>
        </w:tc>
        <w:tc>
          <w:tcPr>
            <w:tcW w:w="1274" w:type="dxa"/>
            <w:noWrap w:val="0"/>
            <w:vAlign w:val="center"/>
          </w:tcPr>
          <w:p w14:paraId="13D34FCA">
            <w:pPr>
              <w:spacing w:after="93" w:afterLines="30" w:line="460" w:lineRule="exact"/>
              <w:rPr>
                <w:rFonts w:hint="eastAsia" w:ascii="宋体" w:hAnsi="宋体"/>
                <w:sz w:val="24"/>
                <w:szCs w:val="24"/>
              </w:rPr>
            </w:pPr>
          </w:p>
        </w:tc>
        <w:tc>
          <w:tcPr>
            <w:tcW w:w="1625" w:type="dxa"/>
            <w:noWrap w:val="0"/>
            <w:vAlign w:val="center"/>
          </w:tcPr>
          <w:p w14:paraId="304FD916">
            <w:pPr>
              <w:spacing w:after="93" w:afterLines="30" w:line="460" w:lineRule="exact"/>
              <w:rPr>
                <w:rFonts w:hint="eastAsia" w:ascii="宋体" w:hAnsi="宋体"/>
                <w:sz w:val="24"/>
                <w:szCs w:val="24"/>
              </w:rPr>
            </w:pPr>
          </w:p>
        </w:tc>
        <w:tc>
          <w:tcPr>
            <w:tcW w:w="1362" w:type="dxa"/>
            <w:noWrap w:val="0"/>
            <w:vAlign w:val="center"/>
          </w:tcPr>
          <w:p w14:paraId="65ADCF63">
            <w:pPr>
              <w:spacing w:after="93" w:afterLines="30" w:line="460" w:lineRule="exact"/>
              <w:rPr>
                <w:rFonts w:hint="eastAsia" w:ascii="宋体" w:hAnsi="宋体"/>
                <w:sz w:val="24"/>
                <w:szCs w:val="24"/>
              </w:rPr>
            </w:pPr>
          </w:p>
        </w:tc>
      </w:tr>
      <w:tr w14:paraId="7F6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979" w:type="dxa"/>
            <w:noWrap w:val="0"/>
            <w:vAlign w:val="center"/>
          </w:tcPr>
          <w:p w14:paraId="0AB133FC">
            <w:pPr>
              <w:spacing w:after="93" w:afterLines="30" w:line="460" w:lineRule="exact"/>
              <w:jc w:val="center"/>
              <w:rPr>
                <w:rFonts w:hint="eastAsia" w:ascii="宋体" w:hAnsi="宋体"/>
                <w:sz w:val="24"/>
                <w:szCs w:val="24"/>
              </w:rPr>
            </w:pPr>
            <w:r>
              <w:rPr>
                <w:rFonts w:hint="eastAsia" w:ascii="宋体" w:hAnsi="宋体"/>
                <w:sz w:val="24"/>
                <w:szCs w:val="24"/>
              </w:rPr>
              <w:t>总体评价</w:t>
            </w:r>
          </w:p>
        </w:tc>
        <w:tc>
          <w:tcPr>
            <w:tcW w:w="1660" w:type="dxa"/>
            <w:noWrap w:val="0"/>
            <w:vAlign w:val="center"/>
          </w:tcPr>
          <w:p w14:paraId="158ADC86">
            <w:pPr>
              <w:spacing w:after="93" w:afterLines="30" w:line="460" w:lineRule="exact"/>
              <w:rPr>
                <w:rFonts w:hint="eastAsia" w:ascii="宋体" w:hAnsi="宋体"/>
                <w:sz w:val="24"/>
                <w:szCs w:val="24"/>
              </w:rPr>
            </w:pPr>
          </w:p>
        </w:tc>
        <w:tc>
          <w:tcPr>
            <w:tcW w:w="1274" w:type="dxa"/>
            <w:noWrap w:val="0"/>
            <w:vAlign w:val="center"/>
          </w:tcPr>
          <w:p w14:paraId="48138E64">
            <w:pPr>
              <w:spacing w:after="93" w:afterLines="30" w:line="460" w:lineRule="exact"/>
              <w:rPr>
                <w:rFonts w:hint="eastAsia" w:ascii="宋体" w:hAnsi="宋体"/>
                <w:sz w:val="24"/>
                <w:szCs w:val="24"/>
              </w:rPr>
            </w:pPr>
          </w:p>
        </w:tc>
        <w:tc>
          <w:tcPr>
            <w:tcW w:w="1625" w:type="dxa"/>
            <w:noWrap w:val="0"/>
            <w:vAlign w:val="center"/>
          </w:tcPr>
          <w:p w14:paraId="514AB924">
            <w:pPr>
              <w:spacing w:after="93" w:afterLines="30" w:line="460" w:lineRule="exact"/>
              <w:rPr>
                <w:rFonts w:hint="eastAsia" w:ascii="宋体" w:hAnsi="宋体"/>
                <w:sz w:val="24"/>
                <w:szCs w:val="24"/>
              </w:rPr>
            </w:pPr>
          </w:p>
        </w:tc>
        <w:tc>
          <w:tcPr>
            <w:tcW w:w="1362" w:type="dxa"/>
            <w:noWrap w:val="0"/>
            <w:vAlign w:val="center"/>
          </w:tcPr>
          <w:p w14:paraId="2776A942">
            <w:pPr>
              <w:spacing w:after="93" w:afterLines="30" w:line="460" w:lineRule="exact"/>
              <w:rPr>
                <w:rFonts w:hint="eastAsia" w:ascii="宋体" w:hAnsi="宋体"/>
                <w:sz w:val="24"/>
                <w:szCs w:val="24"/>
              </w:rPr>
            </w:pPr>
          </w:p>
        </w:tc>
      </w:tr>
      <w:tr w14:paraId="4E0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8900" w:type="dxa"/>
            <w:gridSpan w:val="5"/>
            <w:noWrap w:val="0"/>
            <w:vAlign w:val="center"/>
          </w:tcPr>
          <w:p w14:paraId="56AA4B48">
            <w:pPr>
              <w:spacing w:after="93" w:afterLines="30" w:line="460" w:lineRule="exact"/>
              <w:ind w:firstLine="480" w:firstLineChars="200"/>
              <w:rPr>
                <w:rFonts w:hint="eastAsia" w:ascii="宋体" w:hAnsi="宋体"/>
                <w:sz w:val="24"/>
                <w:szCs w:val="24"/>
              </w:rPr>
            </w:pPr>
            <w:r>
              <w:rPr>
                <w:rFonts w:hint="eastAsia" w:ascii="宋体" w:hAnsi="宋体"/>
                <w:sz w:val="24"/>
                <w:szCs w:val="24"/>
              </w:rPr>
              <w:t>说明：请在您认为合适的等次栏内划上“√”，空白表示弃权，其它符号为“废票”</w:t>
            </w:r>
          </w:p>
        </w:tc>
      </w:tr>
    </w:tbl>
    <w:p w14:paraId="41CB2C5F">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E7A66"/>
    <w:rsid w:val="126E7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kinsoku w:val="0"/>
      <w:autoSpaceDE w:val="0"/>
      <w:autoSpaceDN w:val="0"/>
      <w:adjustRightInd w:val="0"/>
      <w:snapToGrid w:val="0"/>
      <w:ind w:firstLine="420" w:firstLineChars="100"/>
      <w:textAlignment w:val="baseline"/>
    </w:pPr>
    <w:rPr>
      <w:rFonts w:ascii="仿宋" w:hAnsi="仿宋" w:eastAsia="仿宋" w:cs="仿宋"/>
      <w:snapToGrid w:val="0"/>
      <w:color w:val="000000"/>
      <w:sz w:val="30"/>
      <w:szCs w:val="30"/>
      <w:lang w:val="en-US" w:eastAsia="en-US" w:bidi="ar-SA"/>
    </w:rPr>
  </w:style>
  <w:style w:type="paragraph" w:styleId="3">
    <w:name w:val="Body Text"/>
    <w:basedOn w:val="1"/>
    <w:next w:val="1"/>
    <w:qFormat/>
    <w:uiPriority w:val="99"/>
    <w:pPr>
      <w:autoSpaceDE w:val="0"/>
      <w:autoSpaceDN w:val="0"/>
      <w:adjustRightInd w:val="0"/>
      <w:jc w:val="center"/>
      <w:textAlignment w:val="baseline"/>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2025-12-01T15:55:00Z</dcterms:created>
  <dc:creator>包泽宁</dc:creator>
  <cp:lastModifiedBy>包泽宁</cp:lastModifiedBy>
  <dcterms:modified xsi:type="dcterms:W3CDTF">2025-12-01T15:55:20Z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30FE9C26FFB240FF861C3734A1304468_11</vt:lpwstr>
  </property>
  <property fmtid="{D5CDD505-2E9C-101B-9397-08002B2CF9AE}" pid="4" name="KSOTemplateDocerSaveRecord">
    <vt:lpwstr>eyJoZGlkIjoiYzZlNTk0ZGE0NTJlNTIyMjhmNWIzMDM4NWQ1MmNkNjgiLCJ1c2VySWQiOiIyODQ3NjAxNjYifQ==</vt:lpwstr>
  </property>
</Properties>
</file>