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EBA2C">
      <w:pPr>
        <w:pStyle w:val="3"/>
        <w:spacing w:before="0" w:after="0"/>
        <w:rPr>
          <w:rFonts w:hint="eastAsia" w:ascii="宋体" w:hAnsi="宋体"/>
          <w:color w:val="000000"/>
          <w:sz w:val="28"/>
          <w:szCs w:val="28"/>
        </w:rPr>
      </w:pPr>
      <w:r>
        <w:rPr>
          <w:rFonts w:hint="eastAsia" w:ascii="宋体" w:hAnsi="宋体"/>
          <w:color w:val="000000"/>
          <w:sz w:val="28"/>
          <w:szCs w:val="28"/>
        </w:rPr>
        <w:t>技术要求</w:t>
      </w:r>
    </w:p>
    <w:p w14:paraId="51F844F7">
      <w:pPr>
        <w:keepNext w:val="0"/>
        <w:keepLines w:val="0"/>
        <w:pageBreakBefore w:val="0"/>
        <w:kinsoku/>
        <w:wordWrap/>
        <w:overflowPunct/>
        <w:topLinePunct w:val="0"/>
        <w:autoSpaceDE/>
        <w:autoSpaceDN/>
        <w:bidi w:val="0"/>
        <w:spacing w:line="440" w:lineRule="exact"/>
        <w:textAlignment w:val="auto"/>
        <w:rPr>
          <w:rFonts w:hint="eastAsia" w:ascii="宋体" w:hAnsi="宋体"/>
          <w:b/>
          <w:sz w:val="24"/>
          <w:szCs w:val="24"/>
        </w:rPr>
      </w:pPr>
      <w:r>
        <w:rPr>
          <w:rFonts w:hint="eastAsia" w:ascii="宋体" w:hAnsi="宋体"/>
          <w:b/>
          <w:sz w:val="24"/>
          <w:szCs w:val="24"/>
        </w:rPr>
        <w:t>功能：</w:t>
      </w:r>
    </w:p>
    <w:p w14:paraId="0A25AA67">
      <w:pPr>
        <w:keepNext w:val="0"/>
        <w:keepLines w:val="0"/>
        <w:pageBreakBefore w:val="0"/>
        <w:kinsoku/>
        <w:wordWrap/>
        <w:overflowPunct/>
        <w:topLinePunct w:val="0"/>
        <w:autoSpaceDE/>
        <w:autoSpaceDN/>
        <w:bidi w:val="0"/>
        <w:spacing w:line="440" w:lineRule="exact"/>
        <w:textAlignment w:val="auto"/>
        <w:rPr>
          <w:rFonts w:ascii="宋体" w:hAnsi="宋体" w:eastAsia="宋体" w:cs="宋体"/>
          <w:kern w:val="0"/>
          <w:sz w:val="24"/>
        </w:rPr>
      </w:pPr>
      <w:r>
        <w:rPr>
          <w:rFonts w:hint="eastAsia" w:ascii="宋体" w:hAnsi="宋体" w:eastAsia="宋体" w:cs="宋体"/>
          <w:kern w:val="0"/>
          <w:sz w:val="24"/>
        </w:rPr>
        <w:t>用于全身动脉硬化和动脉粥样硬化的早期检测和血管疾病风险的综合评估，并结合心电图、心音图、脉搏波波形图、baPWV与年龄形象示意图、ABI形象示意图、心功能评估图等信息，为临床提供重要的多样化解决方案，为患者提供详细个性化诊断。</w:t>
      </w:r>
    </w:p>
    <w:p w14:paraId="1CD3F21A">
      <w:pPr>
        <w:keepNext w:val="0"/>
        <w:keepLines w:val="0"/>
        <w:pageBreakBefore w:val="0"/>
        <w:kinsoku/>
        <w:wordWrap/>
        <w:overflowPunct/>
        <w:topLinePunct w:val="0"/>
        <w:autoSpaceDE/>
        <w:autoSpaceDN/>
        <w:bidi w:val="0"/>
        <w:spacing w:line="440" w:lineRule="exact"/>
        <w:textAlignment w:val="auto"/>
        <w:rPr>
          <w:rFonts w:hint="eastAsia" w:ascii="宋体" w:hAnsi="宋体"/>
          <w:b/>
          <w:sz w:val="24"/>
          <w:szCs w:val="24"/>
        </w:rPr>
      </w:pPr>
      <w:r>
        <w:rPr>
          <w:rFonts w:hint="eastAsia" w:ascii="宋体" w:hAnsi="宋体"/>
          <w:b/>
          <w:sz w:val="24"/>
          <w:szCs w:val="24"/>
        </w:rPr>
        <w:t>技术参数：</w:t>
      </w:r>
    </w:p>
    <w:p w14:paraId="6553976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kern w:val="0"/>
          <w:sz w:val="24"/>
          <w:lang w:eastAsia="zh-CN"/>
        </w:rPr>
      </w:pPr>
      <w:r>
        <w:rPr>
          <w:rFonts w:hint="eastAsia" w:ascii="宋体" w:hAnsi="宋体" w:eastAsia="宋体" w:cs="宋体"/>
          <w:kern w:val="0"/>
          <w:sz w:val="24"/>
        </w:rPr>
        <w:t>要求在同一心动周期内全自动测试</w:t>
      </w:r>
      <w:r>
        <w:rPr>
          <w:rFonts w:hint="eastAsia" w:ascii="宋体" w:hAnsi="宋体" w:eastAsia="宋体" w:cs="宋体"/>
          <w:kern w:val="0"/>
          <w:sz w:val="24"/>
          <w:lang w:eastAsia="zh-CN"/>
        </w:rPr>
        <w:t>。</w:t>
      </w:r>
    </w:p>
    <w:p w14:paraId="35530188">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1、PWV：脉搏波传导速度</w:t>
      </w:r>
      <w:r>
        <w:rPr>
          <w:rFonts w:hint="eastAsia" w:ascii="宋体" w:hAnsi="宋体" w:eastAsia="宋体" w:cs="宋体"/>
          <w:kern w:val="0"/>
          <w:sz w:val="24"/>
          <w:lang w:eastAsia="zh-CN"/>
        </w:rPr>
        <w:t>；</w:t>
      </w:r>
      <w:r>
        <w:rPr>
          <w:rFonts w:hint="eastAsia" w:ascii="宋体" w:hAnsi="宋体" w:eastAsia="宋体" w:cs="宋体"/>
          <w:kern w:val="0"/>
          <w:sz w:val="24"/>
        </w:rPr>
        <w:t xml:space="preserve"> 2、ABI：踝臂指数</w:t>
      </w:r>
      <w:r>
        <w:rPr>
          <w:rFonts w:hint="eastAsia" w:ascii="宋体" w:hAnsi="宋体" w:eastAsia="宋体" w:cs="宋体"/>
          <w:kern w:val="0"/>
          <w:sz w:val="24"/>
          <w:lang w:eastAsia="zh-CN"/>
        </w:rPr>
        <w:t>；</w:t>
      </w:r>
      <w:r>
        <w:rPr>
          <w:rFonts w:hint="eastAsia" w:ascii="宋体" w:hAnsi="宋体" w:eastAsia="宋体" w:cs="宋体"/>
          <w:kern w:val="0"/>
          <w:sz w:val="24"/>
        </w:rPr>
        <w:t xml:space="preserve"> 3、TBI：趾臂指数</w:t>
      </w:r>
      <w:r>
        <w:rPr>
          <w:rFonts w:hint="eastAsia" w:ascii="宋体" w:hAnsi="宋体" w:eastAsia="宋体" w:cs="宋体"/>
          <w:kern w:val="0"/>
          <w:sz w:val="24"/>
          <w:lang w:eastAsia="zh-CN"/>
        </w:rPr>
        <w:t>。</w:t>
      </w:r>
    </w:p>
    <w:p w14:paraId="46E5C2B8">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辅助参数</w:t>
      </w:r>
      <w:r>
        <w:rPr>
          <w:rFonts w:hint="eastAsia" w:ascii="宋体" w:hAnsi="宋体" w:eastAsia="宋体" w:cs="宋体"/>
          <w:color w:val="auto"/>
          <w:kern w:val="0"/>
          <w:sz w:val="24"/>
          <w:lang w:eastAsia="zh-CN"/>
        </w:rPr>
        <w:t>至少</w:t>
      </w:r>
      <w:r>
        <w:rPr>
          <w:rFonts w:hint="eastAsia" w:ascii="宋体" w:hAnsi="宋体" w:eastAsia="宋体" w:cs="宋体"/>
          <w:color w:val="auto"/>
          <w:kern w:val="0"/>
          <w:sz w:val="24"/>
        </w:rPr>
        <w:t>包括：心电图 (ECG)、心音图( PCG)、收缩压（SP）、舒张压（DP）、平均压（EP）、脉搏容积记录（PVR）、心脏功能评价（STI）、心率（HR）、射血前期（PEP）、射血时间（ET）、射血指数（ET/PEP）、自主神经功能（CVRR）</w:t>
      </w:r>
      <w:r>
        <w:rPr>
          <w:rFonts w:hint="eastAsia" w:ascii="宋体" w:hAnsi="宋体" w:eastAsia="宋体" w:cs="宋体"/>
          <w:color w:val="auto"/>
          <w:kern w:val="0"/>
          <w:sz w:val="24"/>
          <w:lang w:eastAsia="zh-CN"/>
        </w:rPr>
        <w:t>。</w:t>
      </w:r>
    </w:p>
    <w:p w14:paraId="13FEE4DB">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eastAsia="宋体" w:cs="宋体"/>
          <w:b/>
          <w:bCs/>
          <w:kern w:val="0"/>
          <w:sz w:val="24"/>
        </w:rPr>
      </w:pPr>
      <w:r>
        <w:rPr>
          <w:rFonts w:hint="eastAsia" w:ascii="宋体" w:hAnsi="宋体" w:eastAsia="宋体" w:cs="宋体"/>
          <w:b/>
          <w:bCs/>
          <w:kern w:val="0"/>
          <w:sz w:val="24"/>
        </w:rPr>
        <w:t>设备性能及要求：</w:t>
      </w:r>
    </w:p>
    <w:p w14:paraId="7F2BABFB">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eastAsia="宋体" w:cs="宋体"/>
          <w:kern w:val="0"/>
          <w:sz w:val="24"/>
        </w:rPr>
      </w:pPr>
      <w:r>
        <w:rPr>
          <w:rFonts w:hint="eastAsia" w:ascii="宋体" w:hAnsi="宋体" w:eastAsia="宋体" w:cs="宋体"/>
          <w:kern w:val="0"/>
          <w:sz w:val="24"/>
        </w:rPr>
        <w:t>1、外周血管压力波动同步检测技术：要求在同一心动周期内采集信号，实时感知双上肢和双下肢压力波动，保证ABI测量精确度高，重复性好。对于紧张、心律不齐、心功能差的患者也能够准确检测。</w:t>
      </w:r>
    </w:p>
    <w:p w14:paraId="63011664">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eastAsia="宋体" w:cs="宋体"/>
          <w:b/>
          <w:bCs/>
          <w:kern w:val="0"/>
          <w:sz w:val="24"/>
        </w:rPr>
      </w:pPr>
      <w:r>
        <w:rPr>
          <w:rFonts w:hint="eastAsia" w:ascii="宋体" w:hAnsi="宋体" w:eastAsia="宋体" w:cs="宋体"/>
          <w:kern w:val="0"/>
          <w:sz w:val="24"/>
        </w:rPr>
        <w:t>2、下肢双层线性膨胀传感器技术：针对下肢血压检测，交叉捕捉最强的信号来源，保证脚踝部检测值准确性，双层线性膨胀传感器袖带测量下肢关节血压与多普勒法的比较，相关性≥0.91</w:t>
      </w:r>
      <w:r>
        <w:rPr>
          <w:rFonts w:hint="eastAsia" w:ascii="宋体" w:hAnsi="宋体" w:eastAsia="宋体" w:cs="宋体"/>
          <w:kern w:val="0"/>
          <w:sz w:val="24"/>
          <w:lang w:eastAsia="zh-CN"/>
        </w:rPr>
        <w:t>。</w:t>
      </w:r>
      <w:r>
        <w:rPr>
          <w:rFonts w:hint="eastAsia" w:ascii="宋体" w:hAnsi="宋体" w:eastAsia="宋体" w:cs="宋体"/>
          <w:b/>
          <w:bCs/>
          <w:kern w:val="0"/>
          <w:sz w:val="24"/>
        </w:rPr>
        <w:t>（</w:t>
      </w:r>
      <w:r>
        <w:rPr>
          <w:rFonts w:hint="eastAsia" w:ascii="宋体" w:hAnsi="宋体" w:eastAsia="宋体" w:cs="宋体"/>
          <w:b/>
          <w:bCs/>
          <w:kern w:val="0"/>
          <w:sz w:val="24"/>
          <w:lang w:eastAsia="zh-CN"/>
        </w:rPr>
        <w:t>注：响应文件中</w:t>
      </w:r>
      <w:r>
        <w:rPr>
          <w:rFonts w:hint="eastAsia" w:ascii="宋体" w:hAnsi="宋体" w:eastAsia="宋体" w:cs="宋体"/>
          <w:b/>
          <w:bCs/>
          <w:kern w:val="0"/>
          <w:sz w:val="24"/>
        </w:rPr>
        <w:t>提</w:t>
      </w:r>
      <w:r>
        <w:rPr>
          <w:rFonts w:hint="eastAsia" w:ascii="宋体" w:hAnsi="宋体" w:eastAsia="宋体" w:cs="宋体"/>
          <w:b/>
          <w:bCs/>
          <w:kern w:val="0"/>
          <w:sz w:val="24"/>
          <w:lang w:eastAsia="zh-CN"/>
        </w:rPr>
        <w:t>供能展现“</w:t>
      </w:r>
      <w:r>
        <w:rPr>
          <w:rFonts w:hint="eastAsia" w:ascii="宋体" w:hAnsi="宋体" w:eastAsia="宋体" w:cs="宋体"/>
          <w:b/>
          <w:bCs/>
          <w:kern w:val="0"/>
          <w:sz w:val="24"/>
        </w:rPr>
        <w:t>相关性≥0.91</w:t>
      </w:r>
      <w:r>
        <w:rPr>
          <w:rFonts w:hint="eastAsia" w:ascii="宋体" w:hAnsi="宋体" w:eastAsia="宋体" w:cs="宋体"/>
          <w:b/>
          <w:bCs/>
          <w:kern w:val="0"/>
          <w:sz w:val="24"/>
          <w:lang w:eastAsia="zh-CN"/>
        </w:rPr>
        <w:t>”的产品技术白皮书并加盖供应商公章进行佐证）</w:t>
      </w:r>
    </w:p>
    <w:p w14:paraId="7E1C95B1">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3、滤波功能：可通过设定多个脉搏波起始条件，将噪音波自动滤掉，以保证结果准确</w:t>
      </w:r>
      <w:r>
        <w:rPr>
          <w:rFonts w:hint="eastAsia" w:ascii="宋体" w:hAnsi="宋体" w:eastAsia="宋体" w:cs="宋体"/>
          <w:kern w:val="0"/>
          <w:sz w:val="24"/>
          <w:lang w:eastAsia="zh-CN"/>
        </w:rPr>
        <w:t>。</w:t>
      </w:r>
    </w:p>
    <w:p w14:paraId="1ED33C70">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4、心脏起搏器模式：保证植入心脏起搏器的患者能准确进行该项检测</w:t>
      </w:r>
      <w:r>
        <w:rPr>
          <w:rFonts w:hint="eastAsia" w:ascii="宋体" w:hAnsi="宋体" w:eastAsia="宋体" w:cs="宋体"/>
          <w:kern w:val="0"/>
          <w:sz w:val="24"/>
          <w:lang w:eastAsia="zh-CN"/>
        </w:rPr>
        <w:t>。</w:t>
      </w:r>
    </w:p>
    <w:p w14:paraId="771490D9">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rPr>
      </w:pPr>
      <w:r>
        <w:rPr>
          <w:rFonts w:hint="eastAsia" w:ascii="宋体" w:hAnsi="宋体" w:eastAsia="宋体" w:cs="宋体"/>
          <w:kern w:val="0"/>
          <w:sz w:val="24"/>
        </w:rPr>
        <w:t>5、报告格式：多种人性化检测报告，根据具体情况随时选择适合医生/病人的不同用途的报告格式，以提高患者治疗适应性。</w:t>
      </w:r>
    </w:p>
    <w:p w14:paraId="7DA1664F">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无创血压测定部分</w:t>
      </w:r>
      <w:r>
        <w:rPr>
          <w:rFonts w:hint="eastAsia" w:ascii="宋体" w:hAnsi="宋体" w:eastAsia="宋体" w:cs="宋体"/>
          <w:b/>
          <w:bCs/>
          <w:kern w:val="0"/>
          <w:sz w:val="24"/>
          <w:lang w:eastAsia="zh-CN"/>
        </w:rPr>
        <w:t>：</w:t>
      </w:r>
    </w:p>
    <w:p w14:paraId="13ED2B0A">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1、测定原理：动脉搏动描记法</w:t>
      </w:r>
      <w:r>
        <w:rPr>
          <w:rFonts w:hint="eastAsia" w:ascii="宋体" w:hAnsi="宋体" w:eastAsia="宋体" w:cs="宋体"/>
          <w:kern w:val="0"/>
          <w:sz w:val="24"/>
          <w:lang w:eastAsia="zh-CN"/>
        </w:rPr>
        <w:t>；</w:t>
      </w:r>
    </w:p>
    <w:p w14:paraId="0AB6DC99">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2、精度：±3mmHg(静态)</w:t>
      </w:r>
      <w:r>
        <w:rPr>
          <w:rFonts w:hint="eastAsia" w:ascii="宋体" w:hAnsi="宋体" w:eastAsia="宋体" w:cs="宋体"/>
          <w:kern w:val="0"/>
          <w:sz w:val="24"/>
          <w:lang w:eastAsia="zh-CN"/>
        </w:rPr>
        <w:t>；</w:t>
      </w:r>
    </w:p>
    <w:p w14:paraId="683BCE0C">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3、标准偏差：＜8 mmHg（动态）</w:t>
      </w:r>
      <w:r>
        <w:rPr>
          <w:rFonts w:hint="eastAsia" w:ascii="宋体" w:hAnsi="宋体" w:eastAsia="宋体" w:cs="宋体"/>
          <w:kern w:val="0"/>
          <w:sz w:val="24"/>
          <w:lang w:eastAsia="zh-CN"/>
        </w:rPr>
        <w:t>。</w:t>
      </w:r>
    </w:p>
    <w:p w14:paraId="0AA4B4FD">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eastAsia="宋体" w:cs="宋体"/>
          <w:b/>
          <w:bCs/>
          <w:kern w:val="0"/>
          <w:sz w:val="24"/>
        </w:rPr>
      </w:pPr>
      <w:r>
        <w:rPr>
          <w:rFonts w:hint="eastAsia" w:ascii="宋体" w:hAnsi="宋体" w:eastAsia="宋体" w:cs="宋体"/>
          <w:b/>
          <w:bCs/>
          <w:kern w:val="0"/>
          <w:sz w:val="24"/>
        </w:rPr>
        <w:t>显示部分</w:t>
      </w:r>
    </w:p>
    <w:p w14:paraId="3A67A067">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1、显示心电图和心音图及四肢脉搏波波形图</w:t>
      </w:r>
      <w:r>
        <w:rPr>
          <w:rFonts w:hint="eastAsia" w:ascii="宋体" w:hAnsi="宋体" w:eastAsia="宋体" w:cs="宋体"/>
          <w:kern w:val="0"/>
          <w:sz w:val="24"/>
          <w:lang w:eastAsia="zh-CN"/>
        </w:rPr>
        <w:t>；</w:t>
      </w:r>
    </w:p>
    <w:p w14:paraId="6A9D333F">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2、显示不同年龄、性别的PWV标准曲线</w:t>
      </w:r>
      <w:r>
        <w:rPr>
          <w:rFonts w:hint="eastAsia" w:ascii="宋体" w:hAnsi="宋体" w:eastAsia="宋体" w:cs="宋体"/>
          <w:kern w:val="0"/>
          <w:sz w:val="24"/>
          <w:lang w:eastAsia="zh-CN"/>
        </w:rPr>
        <w:t>；</w:t>
      </w:r>
    </w:p>
    <w:p w14:paraId="75B76758">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3、≥8.4英寸中文彩色触摸液晶显示屏</w:t>
      </w:r>
      <w:r>
        <w:rPr>
          <w:rFonts w:hint="eastAsia" w:ascii="宋体" w:hAnsi="宋体" w:eastAsia="宋体" w:cs="宋体"/>
          <w:kern w:val="0"/>
          <w:sz w:val="24"/>
          <w:lang w:eastAsia="zh-CN"/>
        </w:rPr>
        <w:t>。</w:t>
      </w:r>
    </w:p>
    <w:p w14:paraId="443D61A5">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lang w:eastAsia="zh-CN"/>
        </w:rPr>
      </w:pPr>
      <w:r>
        <w:rPr>
          <w:rFonts w:hint="eastAsia" w:ascii="宋体" w:hAnsi="宋体" w:eastAsia="宋体" w:cs="宋体"/>
          <w:b/>
          <w:bCs/>
          <w:kern w:val="0"/>
          <w:sz w:val="24"/>
        </w:rPr>
        <w:t>标准配置：</w:t>
      </w:r>
      <w:r>
        <w:rPr>
          <w:rFonts w:hint="eastAsia" w:ascii="宋体" w:hAnsi="宋体" w:eastAsia="宋体" w:cs="宋体"/>
          <w:kern w:val="0"/>
          <w:sz w:val="24"/>
        </w:rPr>
        <w:t>心音探头1个，ECG感应夹1对，上臂标准袖带1组，脚踝标准双层袖带1组、心音探头加重物1个，使用说明书1册</w:t>
      </w:r>
      <w:r>
        <w:rPr>
          <w:rFonts w:hint="eastAsia" w:ascii="宋体" w:hAnsi="宋体" w:eastAsia="宋体" w:cs="宋体"/>
          <w:kern w:val="0"/>
          <w:sz w:val="24"/>
          <w:lang w:eastAsia="zh-CN"/>
        </w:rPr>
        <w:t>。</w:t>
      </w:r>
    </w:p>
    <w:p w14:paraId="17105AC5">
      <w:r>
        <w:rPr>
          <w:rFonts w:hint="eastAsia" w:ascii="宋体" w:hAnsi="宋体"/>
          <w:b/>
          <w:sz w:val="24"/>
          <w:highlight w:val="none"/>
        </w:rPr>
        <w:t>注：以上“技术要求”为实质性要求，必须完全</w:t>
      </w:r>
      <w:bookmarkStart w:id="0" w:name="_GoBack"/>
      <w:bookmarkEnd w:id="0"/>
      <w:r>
        <w:rPr>
          <w:rFonts w:hint="eastAsia" w:ascii="宋体" w:hAnsi="宋体"/>
          <w:b/>
          <w:sz w:val="24"/>
          <w:highlight w:val="none"/>
        </w:rPr>
        <w:t>满足，否则响应无效。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6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99"/>
    <w:pPr>
      <w:autoSpaceDE w:val="0"/>
      <w:autoSpaceDN w:val="0"/>
      <w:adjustRightInd w:val="0"/>
      <w:jc w:val="center"/>
      <w:textAlignment w:val="baseline"/>
    </w:pPr>
    <w:rPr>
      <w:kern w:val="0"/>
      <w:sz w:val="24"/>
      <w:szCs w:val="24"/>
    </w:rPr>
  </w:style>
  <w:style w:type="paragraph" w:styleId="4">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2025-05-06T02:09:56Z</dcterms:created>
  <dc:creator>Administrator</dc:creator>
  <cp:lastModifiedBy>xx</cp:lastModifiedBy>
  <dcterms:modified xsi:type="dcterms:W3CDTF">2025-05-06T02:10:12Z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eyJoZGlkIjoiMThkMDg0MjVjY2E5NDFiN2QyZDQ2OWQzODFmOGI4YzMiLCJ1c2VySWQiOiI1Mjc2MDU0NTkifQ==</vt:lpwstr>
  </property>
  <property fmtid="{D5CDD505-2E9C-101B-9397-08002B2CF9AE}" pid="4" name="ICV">
    <vt:lpwstr>E8CE1AC693964FF88611E13440AB5F5C_12</vt:lpwstr>
  </property>
</Properties>
</file>