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18A192">
      <w:pPr>
        <w:spacing w:line="460" w:lineRule="exact"/>
        <w:rPr>
          <w:rFonts w:asciiTheme="majorEastAsia" w:hAnsiTheme="majorEastAsia" w:eastAsiaTheme="majorEastAsia"/>
          <w:b/>
          <w:sz w:val="24"/>
          <w:szCs w:val="24"/>
        </w:rPr>
      </w:pPr>
      <w:r>
        <w:rPr>
          <w:rFonts w:hint="eastAsia" w:asciiTheme="majorEastAsia" w:hAnsiTheme="majorEastAsia" w:eastAsiaTheme="majorEastAsia"/>
          <w:b/>
          <w:sz w:val="24"/>
          <w:szCs w:val="24"/>
        </w:rPr>
        <w:t>一、项目概况</w:t>
      </w:r>
    </w:p>
    <w:tbl>
      <w:tblPr>
        <w:tblStyle w:val="22"/>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996"/>
        <w:gridCol w:w="8366"/>
      </w:tblGrid>
      <w:tr w14:paraId="44B89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 w:hRule="atLeast"/>
          <w:jc w:val="center"/>
        </w:trPr>
        <w:tc>
          <w:tcPr>
            <w:tcW w:w="532" w:type="pct"/>
            <w:vAlign w:val="center"/>
          </w:tcPr>
          <w:p w14:paraId="4193CAD1">
            <w:pPr>
              <w:spacing w:line="46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项目名称</w:t>
            </w:r>
          </w:p>
        </w:tc>
        <w:tc>
          <w:tcPr>
            <w:tcW w:w="4467" w:type="pct"/>
            <w:vAlign w:val="center"/>
          </w:tcPr>
          <w:p w14:paraId="5B93612C">
            <w:pPr>
              <w:spacing w:line="460" w:lineRule="exact"/>
              <w:rPr>
                <w:rFonts w:asciiTheme="majorEastAsia" w:hAnsiTheme="majorEastAsia" w:eastAsiaTheme="majorEastAsia"/>
                <w:sz w:val="24"/>
                <w:szCs w:val="24"/>
              </w:rPr>
            </w:pPr>
            <w:r>
              <w:rPr>
                <w:rFonts w:hint="eastAsia" w:asciiTheme="majorEastAsia" w:hAnsiTheme="majorEastAsia" w:eastAsiaTheme="majorEastAsia"/>
                <w:sz w:val="24"/>
                <w:szCs w:val="24"/>
              </w:rPr>
              <w:t>江西南大国创院食品科技有限公司18台杭州西奥电梯维修保养服务采购项目</w:t>
            </w:r>
          </w:p>
        </w:tc>
      </w:tr>
      <w:tr w14:paraId="2E72A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32" w:type="pct"/>
            <w:vAlign w:val="center"/>
          </w:tcPr>
          <w:p w14:paraId="727E1204">
            <w:pPr>
              <w:spacing w:line="46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预算金额</w:t>
            </w:r>
          </w:p>
        </w:tc>
        <w:tc>
          <w:tcPr>
            <w:tcW w:w="4467" w:type="pct"/>
            <w:vAlign w:val="center"/>
          </w:tcPr>
          <w:p w14:paraId="5BA7D4C3">
            <w:pPr>
              <w:spacing w:line="460" w:lineRule="exact"/>
              <w:rPr>
                <w:rFonts w:asciiTheme="majorEastAsia" w:hAnsiTheme="majorEastAsia" w:eastAsiaTheme="majorEastAsia"/>
                <w:sz w:val="24"/>
                <w:szCs w:val="24"/>
              </w:rPr>
            </w:pPr>
            <w:r>
              <w:rPr>
                <w:rFonts w:hint="eastAsia" w:asciiTheme="majorEastAsia" w:hAnsiTheme="majorEastAsia" w:eastAsiaTheme="majorEastAsia"/>
                <w:sz w:val="24"/>
                <w:szCs w:val="24"/>
              </w:rPr>
              <w:t>64800.00元</w:t>
            </w:r>
          </w:p>
        </w:tc>
      </w:tr>
      <w:tr w14:paraId="37C35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32" w:type="pct"/>
            <w:vAlign w:val="center"/>
          </w:tcPr>
          <w:p w14:paraId="033AAD6C">
            <w:pPr>
              <w:spacing w:line="46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服务要求</w:t>
            </w:r>
          </w:p>
        </w:tc>
        <w:tc>
          <w:tcPr>
            <w:tcW w:w="4467" w:type="pct"/>
            <w:vAlign w:val="center"/>
          </w:tcPr>
          <w:p w14:paraId="03BD4FF2">
            <w:pPr>
              <w:spacing w:line="460" w:lineRule="exact"/>
              <w:rPr>
                <w:rFonts w:asciiTheme="majorEastAsia" w:hAnsiTheme="majorEastAsia" w:eastAsiaTheme="majorEastAsia"/>
                <w:sz w:val="24"/>
                <w:szCs w:val="24"/>
              </w:rPr>
            </w:pPr>
            <w:r>
              <w:rPr>
                <w:rFonts w:hint="eastAsia" w:asciiTheme="majorEastAsia" w:hAnsiTheme="majorEastAsia" w:eastAsiaTheme="majorEastAsia"/>
                <w:sz w:val="24"/>
                <w:szCs w:val="24"/>
              </w:rPr>
              <w:t>杭州西奥电梯维保服务采购，数量18台，服务期壹年。</w:t>
            </w:r>
          </w:p>
        </w:tc>
      </w:tr>
    </w:tbl>
    <w:p w14:paraId="1AD88972">
      <w:pPr>
        <w:spacing w:line="460" w:lineRule="exact"/>
        <w:rPr>
          <w:rFonts w:asciiTheme="majorEastAsia" w:hAnsiTheme="majorEastAsia" w:eastAsiaTheme="majorEastAsia"/>
          <w:b/>
          <w:sz w:val="24"/>
          <w:szCs w:val="24"/>
        </w:rPr>
      </w:pPr>
      <w:r>
        <w:rPr>
          <w:rFonts w:hint="eastAsia" w:asciiTheme="majorEastAsia" w:hAnsiTheme="majorEastAsia" w:eastAsiaTheme="majorEastAsia"/>
          <w:b/>
          <w:sz w:val="24"/>
          <w:szCs w:val="24"/>
        </w:rPr>
        <w:t>二、技术要求</w:t>
      </w:r>
    </w:p>
    <w:p w14:paraId="6967D04D">
      <w:pPr>
        <w:spacing w:line="460" w:lineRule="exact"/>
        <w:rPr>
          <w:rFonts w:asciiTheme="majorEastAsia" w:hAnsiTheme="majorEastAsia" w:eastAsiaTheme="majorEastAsia"/>
          <w:b/>
          <w:sz w:val="24"/>
          <w:szCs w:val="24"/>
        </w:rPr>
      </w:pPr>
      <w:r>
        <w:rPr>
          <w:rFonts w:hint="eastAsia" w:asciiTheme="majorEastAsia" w:hAnsiTheme="majorEastAsia" w:eastAsiaTheme="majorEastAsia"/>
          <w:b/>
          <w:sz w:val="24"/>
          <w:szCs w:val="24"/>
        </w:rPr>
        <w:t>1、电梯日常维护保养的服务内容和范围：</w:t>
      </w:r>
    </w:p>
    <w:p w14:paraId="0FE58032">
      <w:pPr>
        <w:spacing w:line="460" w:lineRule="exact"/>
        <w:rPr>
          <w:rFonts w:asciiTheme="majorEastAsia" w:hAnsiTheme="majorEastAsia" w:eastAsiaTheme="majorEastAsia"/>
          <w:sz w:val="24"/>
          <w:szCs w:val="24"/>
        </w:rPr>
      </w:pPr>
      <w:r>
        <w:rPr>
          <w:rFonts w:hint="eastAsia" w:asciiTheme="majorEastAsia" w:hAnsiTheme="majorEastAsia" w:eastAsiaTheme="majorEastAsia"/>
          <w:sz w:val="24"/>
          <w:szCs w:val="24"/>
        </w:rPr>
        <w:t>1.1日常维护保养项目(内容)和要求</w:t>
      </w:r>
    </w:p>
    <w:p w14:paraId="0D5B37C4">
      <w:pPr>
        <w:spacing w:line="460" w:lineRule="exact"/>
        <w:rPr>
          <w:rFonts w:asciiTheme="majorEastAsia" w:hAnsiTheme="majorEastAsia" w:eastAsiaTheme="majorEastAsia"/>
          <w:sz w:val="24"/>
          <w:szCs w:val="24"/>
        </w:rPr>
      </w:pPr>
      <w:r>
        <w:rPr>
          <w:rFonts w:hint="eastAsia" w:asciiTheme="majorEastAsia" w:hAnsiTheme="majorEastAsia" w:eastAsiaTheme="majorEastAsia"/>
          <w:sz w:val="24"/>
          <w:szCs w:val="24"/>
        </w:rPr>
        <w:t>每15天1次根据国家有关的技术规范和供应商的保养工艺要求与服务规范对电梯设备进行保养。维保日期遇公休日的，应在公休日前的最后一个工作日完成维保工作。并按实际维保日往后计算15日确定下一次维保日期，维保时间间隔不得超过15日。</w:t>
      </w:r>
    </w:p>
    <w:p w14:paraId="0C270646">
      <w:pPr>
        <w:spacing w:line="460" w:lineRule="exact"/>
        <w:rPr>
          <w:rFonts w:asciiTheme="majorEastAsia" w:hAnsiTheme="majorEastAsia" w:eastAsiaTheme="majorEastAsia"/>
          <w:sz w:val="24"/>
          <w:szCs w:val="24"/>
        </w:rPr>
      </w:pPr>
      <w:r>
        <w:rPr>
          <w:rFonts w:hint="eastAsia" w:asciiTheme="majorEastAsia" w:hAnsiTheme="majorEastAsia" w:eastAsiaTheme="majorEastAsia"/>
          <w:sz w:val="24"/>
          <w:szCs w:val="24"/>
        </w:rPr>
        <w:t>1.2日常维护保养时间</w:t>
      </w:r>
    </w:p>
    <w:p w14:paraId="26F4FD5F">
      <w:pPr>
        <w:spacing w:line="460" w:lineRule="exact"/>
        <w:rPr>
          <w:rFonts w:asciiTheme="majorEastAsia" w:hAnsiTheme="majorEastAsia" w:eastAsiaTheme="majorEastAsia"/>
          <w:sz w:val="24"/>
          <w:szCs w:val="24"/>
        </w:rPr>
      </w:pPr>
      <w:r>
        <w:rPr>
          <w:rFonts w:hint="eastAsia" w:asciiTheme="majorEastAsia" w:hAnsiTheme="majorEastAsia" w:eastAsiaTheme="majorEastAsia"/>
          <w:sz w:val="24"/>
          <w:szCs w:val="24"/>
        </w:rPr>
        <w:t>在非公休假日上午八时至下午五时内。</w:t>
      </w:r>
    </w:p>
    <w:p w14:paraId="6666CE19">
      <w:pPr>
        <w:spacing w:line="460" w:lineRule="exact"/>
        <w:rPr>
          <w:rFonts w:asciiTheme="majorEastAsia" w:hAnsiTheme="majorEastAsia" w:eastAsiaTheme="majorEastAsia"/>
          <w:sz w:val="24"/>
          <w:szCs w:val="24"/>
        </w:rPr>
      </w:pPr>
      <w:r>
        <w:rPr>
          <w:rFonts w:hint="eastAsia" w:asciiTheme="majorEastAsia" w:hAnsiTheme="majorEastAsia" w:eastAsiaTheme="majorEastAsia"/>
          <w:sz w:val="24"/>
          <w:szCs w:val="24"/>
        </w:rPr>
        <w:t>1.3召修</w:t>
      </w:r>
    </w:p>
    <w:p w14:paraId="70BD5093">
      <w:pPr>
        <w:spacing w:line="460" w:lineRule="exact"/>
        <w:rPr>
          <w:rFonts w:asciiTheme="majorEastAsia" w:hAnsiTheme="majorEastAsia" w:eastAsiaTheme="majorEastAsia"/>
          <w:sz w:val="24"/>
          <w:szCs w:val="24"/>
        </w:rPr>
      </w:pPr>
      <w:r>
        <w:rPr>
          <w:rFonts w:hint="eastAsia" w:asciiTheme="majorEastAsia" w:hAnsiTheme="majorEastAsia" w:eastAsiaTheme="majorEastAsia"/>
          <w:sz w:val="24"/>
          <w:szCs w:val="24"/>
        </w:rPr>
        <w:t>供应商提供电梯的日常召修、应急故障处理服务。</w:t>
      </w:r>
    </w:p>
    <w:p w14:paraId="08C73EC9">
      <w:pPr>
        <w:spacing w:line="460" w:lineRule="exact"/>
        <w:rPr>
          <w:rFonts w:hint="eastAsia" w:asciiTheme="majorEastAsia" w:hAnsiTheme="majorEastAsia" w:eastAsiaTheme="majorEastAsia"/>
          <w:sz w:val="24"/>
          <w:szCs w:val="24"/>
        </w:rPr>
      </w:pPr>
      <w:r>
        <w:rPr>
          <w:rFonts w:hint="eastAsia" w:asciiTheme="majorEastAsia" w:hAnsiTheme="majorEastAsia" w:eastAsiaTheme="majorEastAsia"/>
          <w:b/>
          <w:bCs/>
          <w:sz w:val="24"/>
          <w:szCs w:val="24"/>
        </w:rPr>
        <w:t>2、</w:t>
      </w:r>
      <w:r>
        <w:rPr>
          <w:rFonts w:asciiTheme="majorEastAsia" w:hAnsiTheme="majorEastAsia" w:eastAsiaTheme="majorEastAsia"/>
          <w:b/>
          <w:bCs/>
          <w:sz w:val="24"/>
          <w:szCs w:val="24"/>
        </w:rPr>
        <w:t>日常维护保养的电梯</w:t>
      </w:r>
    </w:p>
    <w:p w14:paraId="14B4A4E1">
      <w:pPr>
        <w:spacing w:line="460" w:lineRule="exact"/>
        <w:rPr>
          <w:rFonts w:asciiTheme="majorEastAsia" w:hAnsiTheme="majorEastAsia" w:eastAsiaTheme="majorEastAsia"/>
          <w:sz w:val="24"/>
          <w:szCs w:val="24"/>
        </w:rPr>
      </w:pPr>
      <w:r>
        <w:rPr>
          <w:rFonts w:asciiTheme="majorEastAsia" w:hAnsiTheme="majorEastAsia" w:eastAsiaTheme="majorEastAsia"/>
          <w:sz w:val="24"/>
          <w:szCs w:val="24"/>
        </w:rPr>
        <w:t>由</w:t>
      </w:r>
      <w:r>
        <w:rPr>
          <w:rFonts w:hint="eastAsia" w:asciiTheme="majorEastAsia" w:hAnsiTheme="majorEastAsia" w:eastAsiaTheme="majorEastAsia"/>
          <w:sz w:val="24"/>
          <w:szCs w:val="24"/>
        </w:rPr>
        <w:t>供应商</w:t>
      </w:r>
      <w:r>
        <w:rPr>
          <w:rFonts w:asciiTheme="majorEastAsia" w:hAnsiTheme="majorEastAsia" w:eastAsiaTheme="majorEastAsia"/>
          <w:sz w:val="24"/>
          <w:szCs w:val="24"/>
        </w:rPr>
        <w:t>为下表</w:t>
      </w:r>
      <w:r>
        <w:rPr>
          <w:rFonts w:hint="eastAsia" w:asciiTheme="majorEastAsia" w:hAnsiTheme="majorEastAsia" w:eastAsiaTheme="majorEastAsia"/>
          <w:sz w:val="24"/>
          <w:szCs w:val="24"/>
        </w:rPr>
        <w:t>采购人</w:t>
      </w:r>
      <w:r>
        <w:rPr>
          <w:rFonts w:asciiTheme="majorEastAsia" w:hAnsiTheme="majorEastAsia" w:eastAsiaTheme="majorEastAsia"/>
          <w:sz w:val="24"/>
          <w:szCs w:val="24"/>
        </w:rPr>
        <w:t>使用、管理的电梯(包括扶梯/人行道)提供日常维护保养和急修服务。</w:t>
      </w: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24"/>
        <w:gridCol w:w="1762"/>
        <w:gridCol w:w="1590"/>
        <w:gridCol w:w="2126"/>
        <w:gridCol w:w="1279"/>
        <w:gridCol w:w="1277"/>
        <w:gridCol w:w="706"/>
      </w:tblGrid>
      <w:tr w14:paraId="79FA6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33" w:type="pct"/>
            <w:vAlign w:val="center"/>
          </w:tcPr>
          <w:p w14:paraId="2A18F9B5">
            <w:pPr>
              <w:pStyle w:val="2"/>
              <w:widowControl w:val="0"/>
              <w:spacing w:line="460" w:lineRule="exact"/>
              <w:ind w:firstLine="0" w:firstLineChars="0"/>
              <w:jc w:val="center"/>
              <w:rPr>
                <w:rFonts w:hint="eastAsia" w:asciiTheme="majorEastAsia" w:hAnsiTheme="majorEastAsia" w:eastAsiaTheme="majorEastAsia"/>
                <w:sz w:val="24"/>
                <w:szCs w:val="24"/>
                <w:lang w:eastAsia="zh-CN"/>
              </w:rPr>
            </w:pPr>
            <w:r>
              <w:rPr>
                <w:rFonts w:asciiTheme="majorEastAsia" w:hAnsiTheme="majorEastAsia" w:eastAsiaTheme="majorEastAsia"/>
                <w:sz w:val="24"/>
                <w:szCs w:val="24"/>
                <w:lang w:eastAsia="zh-CN"/>
              </w:rPr>
              <w:t>梯号</w:t>
            </w:r>
          </w:p>
        </w:tc>
        <w:tc>
          <w:tcPr>
            <w:tcW w:w="941" w:type="pct"/>
            <w:vAlign w:val="center"/>
          </w:tcPr>
          <w:p w14:paraId="68B8A299">
            <w:pPr>
              <w:pStyle w:val="2"/>
              <w:widowControl w:val="0"/>
              <w:spacing w:line="460" w:lineRule="exact"/>
              <w:ind w:firstLine="0" w:firstLineChars="0"/>
              <w:jc w:val="center"/>
              <w:rPr>
                <w:rFonts w:hint="eastAsia" w:asciiTheme="majorEastAsia" w:hAnsiTheme="majorEastAsia" w:eastAsiaTheme="majorEastAsia"/>
                <w:sz w:val="24"/>
                <w:szCs w:val="24"/>
                <w:lang w:eastAsia="zh-CN"/>
              </w:rPr>
            </w:pPr>
            <w:r>
              <w:rPr>
                <w:rFonts w:asciiTheme="majorEastAsia" w:hAnsiTheme="majorEastAsia" w:eastAsiaTheme="majorEastAsia"/>
                <w:sz w:val="24"/>
                <w:szCs w:val="24"/>
                <w:lang w:eastAsia="zh-CN"/>
              </w:rPr>
              <w:t>新设备合同号</w:t>
            </w:r>
          </w:p>
        </w:tc>
        <w:tc>
          <w:tcPr>
            <w:tcW w:w="849" w:type="pct"/>
            <w:vAlign w:val="center"/>
          </w:tcPr>
          <w:p w14:paraId="16610BCB">
            <w:pPr>
              <w:pStyle w:val="2"/>
              <w:widowControl w:val="0"/>
              <w:spacing w:line="460" w:lineRule="exact"/>
              <w:ind w:firstLine="0" w:firstLineChars="0"/>
              <w:jc w:val="center"/>
              <w:rPr>
                <w:rFonts w:hint="eastAsia"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梯型</w:t>
            </w:r>
          </w:p>
        </w:tc>
        <w:tc>
          <w:tcPr>
            <w:tcW w:w="1135" w:type="pct"/>
            <w:vAlign w:val="center"/>
          </w:tcPr>
          <w:p w14:paraId="33793E76">
            <w:pPr>
              <w:pStyle w:val="2"/>
              <w:widowControl w:val="0"/>
              <w:spacing w:line="460" w:lineRule="exact"/>
              <w:ind w:firstLine="0" w:firstLineChars="0"/>
              <w:jc w:val="center"/>
              <w:rPr>
                <w:rFonts w:hint="eastAsia" w:asciiTheme="majorEastAsia" w:hAnsiTheme="majorEastAsia" w:eastAsiaTheme="majorEastAsia"/>
                <w:sz w:val="24"/>
                <w:szCs w:val="24"/>
                <w:lang w:eastAsia="zh-CN"/>
              </w:rPr>
            </w:pPr>
            <w:r>
              <w:rPr>
                <w:rFonts w:asciiTheme="majorEastAsia" w:hAnsiTheme="majorEastAsia" w:eastAsiaTheme="majorEastAsia"/>
                <w:sz w:val="24"/>
                <w:szCs w:val="24"/>
                <w:lang w:eastAsia="zh-CN"/>
              </w:rPr>
              <w:t>层/站提升高度（M）</w:t>
            </w:r>
          </w:p>
        </w:tc>
        <w:tc>
          <w:tcPr>
            <w:tcW w:w="683" w:type="pct"/>
            <w:vAlign w:val="center"/>
          </w:tcPr>
          <w:p w14:paraId="626D66EF">
            <w:pPr>
              <w:pStyle w:val="2"/>
              <w:widowControl w:val="0"/>
              <w:spacing w:line="460" w:lineRule="exact"/>
              <w:ind w:firstLine="0" w:firstLineChars="0"/>
              <w:jc w:val="center"/>
              <w:rPr>
                <w:rFonts w:hint="eastAsia" w:asciiTheme="majorEastAsia" w:hAnsiTheme="majorEastAsia" w:eastAsiaTheme="majorEastAsia"/>
                <w:sz w:val="24"/>
                <w:szCs w:val="24"/>
                <w:lang w:eastAsia="zh-CN"/>
              </w:rPr>
            </w:pPr>
            <w:r>
              <w:rPr>
                <w:rFonts w:asciiTheme="majorEastAsia" w:hAnsiTheme="majorEastAsia" w:eastAsiaTheme="majorEastAsia"/>
                <w:sz w:val="24"/>
                <w:szCs w:val="24"/>
                <w:lang w:eastAsia="zh-CN"/>
              </w:rPr>
              <w:t>载重（Kg）</w:t>
            </w:r>
          </w:p>
        </w:tc>
        <w:tc>
          <w:tcPr>
            <w:tcW w:w="682" w:type="pct"/>
            <w:vAlign w:val="center"/>
          </w:tcPr>
          <w:p w14:paraId="12185078">
            <w:pPr>
              <w:pStyle w:val="2"/>
              <w:widowControl w:val="0"/>
              <w:spacing w:line="460" w:lineRule="exact"/>
              <w:ind w:firstLine="0" w:firstLineChars="0"/>
              <w:jc w:val="center"/>
              <w:rPr>
                <w:rFonts w:hint="eastAsia"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速度（</w:t>
            </w:r>
            <w:r>
              <w:rPr>
                <w:rFonts w:asciiTheme="majorEastAsia" w:hAnsiTheme="majorEastAsia" w:eastAsiaTheme="majorEastAsia"/>
                <w:sz w:val="24"/>
                <w:szCs w:val="24"/>
                <w:lang w:eastAsia="zh-CN"/>
              </w:rPr>
              <w:t>M/S</w:t>
            </w:r>
            <w:r>
              <w:rPr>
                <w:rFonts w:hint="eastAsia" w:asciiTheme="majorEastAsia" w:hAnsiTheme="majorEastAsia" w:eastAsiaTheme="majorEastAsia"/>
                <w:sz w:val="24"/>
                <w:szCs w:val="24"/>
                <w:lang w:eastAsia="zh-CN"/>
              </w:rPr>
              <w:t>）</w:t>
            </w:r>
          </w:p>
        </w:tc>
        <w:tc>
          <w:tcPr>
            <w:tcW w:w="378" w:type="pct"/>
            <w:vAlign w:val="center"/>
          </w:tcPr>
          <w:p w14:paraId="57D2D253">
            <w:pPr>
              <w:pStyle w:val="2"/>
              <w:widowControl w:val="0"/>
              <w:spacing w:line="460" w:lineRule="exact"/>
              <w:ind w:firstLine="0" w:firstLineChars="0"/>
              <w:jc w:val="center"/>
              <w:rPr>
                <w:rFonts w:hint="eastAsia" w:asciiTheme="majorEastAsia" w:hAnsiTheme="majorEastAsia" w:eastAsiaTheme="majorEastAsia"/>
                <w:sz w:val="24"/>
                <w:szCs w:val="24"/>
                <w:lang w:eastAsia="zh-CN"/>
              </w:rPr>
            </w:pPr>
            <w:r>
              <w:rPr>
                <w:rFonts w:asciiTheme="majorEastAsia" w:hAnsiTheme="majorEastAsia" w:eastAsiaTheme="majorEastAsia"/>
                <w:sz w:val="24"/>
                <w:szCs w:val="24"/>
                <w:lang w:eastAsia="zh-CN"/>
              </w:rPr>
              <w:t>台数</w:t>
            </w:r>
          </w:p>
        </w:tc>
      </w:tr>
      <w:tr w14:paraId="1302E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33" w:type="pct"/>
            <w:vAlign w:val="center"/>
          </w:tcPr>
          <w:p w14:paraId="6BC66704">
            <w:pPr>
              <w:pStyle w:val="2"/>
              <w:widowControl w:val="0"/>
              <w:spacing w:line="460" w:lineRule="exact"/>
              <w:ind w:firstLine="0" w:firstLineChars="0"/>
              <w:jc w:val="center"/>
              <w:rPr>
                <w:rFonts w:hint="eastAsia" w:asciiTheme="majorEastAsia" w:hAnsiTheme="majorEastAsia" w:eastAsiaTheme="majorEastAsia"/>
                <w:sz w:val="24"/>
                <w:szCs w:val="24"/>
                <w:lang w:eastAsia="zh-CN"/>
              </w:rPr>
            </w:pPr>
          </w:p>
        </w:tc>
        <w:tc>
          <w:tcPr>
            <w:tcW w:w="941" w:type="pct"/>
            <w:vAlign w:val="center"/>
          </w:tcPr>
          <w:p w14:paraId="0A33D6F7">
            <w:pPr>
              <w:pStyle w:val="2"/>
              <w:widowControl w:val="0"/>
              <w:spacing w:line="460" w:lineRule="exact"/>
              <w:ind w:firstLine="0" w:firstLineChars="0"/>
              <w:jc w:val="center"/>
              <w:rPr>
                <w:rFonts w:hint="eastAsia" w:asciiTheme="majorEastAsia" w:hAnsiTheme="majorEastAsia" w:eastAsiaTheme="majorEastAsia"/>
                <w:sz w:val="24"/>
                <w:szCs w:val="24"/>
                <w:lang w:eastAsia="zh-CN"/>
              </w:rPr>
            </w:pPr>
            <w:r>
              <w:rPr>
                <w:rFonts w:asciiTheme="majorEastAsia" w:hAnsiTheme="majorEastAsia" w:eastAsiaTheme="majorEastAsia"/>
                <w:sz w:val="24"/>
                <w:szCs w:val="24"/>
                <w:lang w:eastAsia="zh-CN"/>
              </w:rPr>
              <w:t>XODTF80744-49</w:t>
            </w:r>
          </w:p>
        </w:tc>
        <w:tc>
          <w:tcPr>
            <w:tcW w:w="849" w:type="pct"/>
            <w:vAlign w:val="center"/>
          </w:tcPr>
          <w:p w14:paraId="3082912F">
            <w:pPr>
              <w:pStyle w:val="2"/>
              <w:widowControl w:val="0"/>
              <w:spacing w:line="460" w:lineRule="exact"/>
              <w:ind w:firstLine="0" w:firstLineChars="0"/>
              <w:jc w:val="center"/>
              <w:rPr>
                <w:rFonts w:hint="eastAsia" w:asciiTheme="majorEastAsia" w:hAnsiTheme="majorEastAsia" w:eastAsiaTheme="majorEastAsia"/>
                <w:sz w:val="24"/>
                <w:szCs w:val="24"/>
                <w:lang w:eastAsia="zh-CN"/>
              </w:rPr>
            </w:pPr>
            <w:r>
              <w:rPr>
                <w:rFonts w:asciiTheme="majorEastAsia" w:hAnsiTheme="majorEastAsia" w:eastAsiaTheme="majorEastAsia"/>
                <w:sz w:val="24"/>
                <w:szCs w:val="24"/>
                <w:lang w:eastAsia="zh-CN"/>
              </w:rPr>
              <w:t>X</w:t>
            </w:r>
            <w:r>
              <w:rPr>
                <w:rFonts w:hint="eastAsia" w:asciiTheme="majorEastAsia" w:hAnsiTheme="majorEastAsia" w:eastAsiaTheme="majorEastAsia"/>
                <w:sz w:val="24"/>
                <w:szCs w:val="24"/>
                <w:lang w:eastAsia="zh-CN"/>
              </w:rPr>
              <w:t>O</w:t>
            </w:r>
            <w:r>
              <w:rPr>
                <w:rFonts w:asciiTheme="majorEastAsia" w:hAnsiTheme="majorEastAsia" w:eastAsiaTheme="majorEastAsia"/>
                <w:sz w:val="24"/>
                <w:szCs w:val="24"/>
                <w:lang w:eastAsia="zh-CN"/>
              </w:rPr>
              <w:t>-HTVF</w:t>
            </w:r>
          </w:p>
        </w:tc>
        <w:tc>
          <w:tcPr>
            <w:tcW w:w="1135" w:type="pct"/>
            <w:vAlign w:val="center"/>
          </w:tcPr>
          <w:p w14:paraId="31D29E95">
            <w:pPr>
              <w:pStyle w:val="2"/>
              <w:widowControl w:val="0"/>
              <w:spacing w:line="460" w:lineRule="exact"/>
              <w:ind w:firstLine="0" w:firstLineChars="0"/>
              <w:jc w:val="center"/>
              <w:rPr>
                <w:rFonts w:hint="eastAsia" w:asciiTheme="majorEastAsia" w:hAnsiTheme="majorEastAsia" w:eastAsiaTheme="majorEastAsia"/>
                <w:sz w:val="24"/>
                <w:szCs w:val="24"/>
                <w:lang w:eastAsia="zh-CN"/>
              </w:rPr>
            </w:pPr>
            <w:r>
              <w:rPr>
                <w:rFonts w:asciiTheme="majorEastAsia" w:hAnsiTheme="majorEastAsia" w:eastAsiaTheme="majorEastAsia"/>
                <w:sz w:val="24"/>
                <w:szCs w:val="24"/>
                <w:lang w:eastAsia="zh-CN"/>
              </w:rPr>
              <w:t>2/2/2</w:t>
            </w:r>
          </w:p>
        </w:tc>
        <w:tc>
          <w:tcPr>
            <w:tcW w:w="683" w:type="pct"/>
            <w:vAlign w:val="center"/>
          </w:tcPr>
          <w:p w14:paraId="56206F1C">
            <w:pPr>
              <w:pStyle w:val="2"/>
              <w:widowControl w:val="0"/>
              <w:spacing w:line="460" w:lineRule="exact"/>
              <w:ind w:firstLine="0" w:firstLineChars="0"/>
              <w:jc w:val="center"/>
              <w:rPr>
                <w:rFonts w:hint="eastAsia" w:asciiTheme="majorEastAsia" w:hAnsiTheme="majorEastAsia" w:eastAsiaTheme="majorEastAsia"/>
                <w:sz w:val="24"/>
                <w:szCs w:val="24"/>
                <w:lang w:eastAsia="zh-CN"/>
              </w:rPr>
            </w:pPr>
            <w:r>
              <w:rPr>
                <w:rFonts w:asciiTheme="majorEastAsia" w:hAnsiTheme="majorEastAsia" w:eastAsiaTheme="majorEastAsia"/>
                <w:sz w:val="24"/>
                <w:szCs w:val="24"/>
                <w:lang w:eastAsia="zh-CN"/>
              </w:rPr>
              <w:t>1600</w:t>
            </w:r>
          </w:p>
        </w:tc>
        <w:tc>
          <w:tcPr>
            <w:tcW w:w="682" w:type="pct"/>
            <w:vAlign w:val="center"/>
          </w:tcPr>
          <w:p w14:paraId="2DA2A531">
            <w:pPr>
              <w:pStyle w:val="2"/>
              <w:widowControl w:val="0"/>
              <w:spacing w:line="460" w:lineRule="exact"/>
              <w:ind w:firstLine="0" w:firstLineChars="0"/>
              <w:jc w:val="center"/>
              <w:rPr>
                <w:rFonts w:hint="eastAsia" w:asciiTheme="majorEastAsia" w:hAnsiTheme="majorEastAsia" w:eastAsiaTheme="majorEastAsia"/>
                <w:sz w:val="24"/>
                <w:szCs w:val="24"/>
                <w:lang w:eastAsia="zh-CN"/>
              </w:rPr>
            </w:pPr>
            <w:r>
              <w:rPr>
                <w:rFonts w:asciiTheme="majorEastAsia" w:hAnsiTheme="majorEastAsia" w:eastAsiaTheme="majorEastAsia"/>
                <w:sz w:val="24"/>
                <w:szCs w:val="24"/>
                <w:lang w:eastAsia="zh-CN"/>
              </w:rPr>
              <w:t>0.5</w:t>
            </w:r>
          </w:p>
        </w:tc>
        <w:tc>
          <w:tcPr>
            <w:tcW w:w="378" w:type="pct"/>
            <w:vAlign w:val="center"/>
          </w:tcPr>
          <w:p w14:paraId="41B6C412">
            <w:pPr>
              <w:pStyle w:val="2"/>
              <w:widowControl w:val="0"/>
              <w:spacing w:line="460" w:lineRule="exact"/>
              <w:ind w:firstLine="0" w:firstLineChars="0"/>
              <w:jc w:val="center"/>
              <w:rPr>
                <w:rFonts w:hint="eastAsia"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6</w:t>
            </w:r>
          </w:p>
        </w:tc>
      </w:tr>
      <w:tr w14:paraId="3DB71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33" w:type="pct"/>
            <w:vAlign w:val="center"/>
          </w:tcPr>
          <w:p w14:paraId="05B54277">
            <w:pPr>
              <w:pStyle w:val="2"/>
              <w:widowControl w:val="0"/>
              <w:spacing w:line="460" w:lineRule="exact"/>
              <w:ind w:firstLine="0" w:firstLineChars="0"/>
              <w:jc w:val="center"/>
              <w:rPr>
                <w:rFonts w:hint="eastAsia" w:asciiTheme="majorEastAsia" w:hAnsiTheme="majorEastAsia" w:eastAsiaTheme="majorEastAsia"/>
                <w:sz w:val="24"/>
                <w:szCs w:val="24"/>
                <w:lang w:eastAsia="zh-CN"/>
              </w:rPr>
            </w:pPr>
          </w:p>
        </w:tc>
        <w:tc>
          <w:tcPr>
            <w:tcW w:w="941" w:type="pct"/>
            <w:vAlign w:val="center"/>
          </w:tcPr>
          <w:p w14:paraId="4EF7A53C">
            <w:pPr>
              <w:pStyle w:val="2"/>
              <w:widowControl w:val="0"/>
              <w:spacing w:line="460" w:lineRule="exact"/>
              <w:ind w:firstLine="0" w:firstLineChars="0"/>
              <w:jc w:val="center"/>
              <w:rPr>
                <w:rFonts w:hint="eastAsia" w:asciiTheme="majorEastAsia" w:hAnsiTheme="majorEastAsia" w:eastAsiaTheme="majorEastAsia"/>
                <w:sz w:val="24"/>
                <w:szCs w:val="24"/>
                <w:lang w:eastAsia="zh-CN"/>
              </w:rPr>
            </w:pPr>
            <w:r>
              <w:rPr>
                <w:rFonts w:asciiTheme="majorEastAsia" w:hAnsiTheme="majorEastAsia" w:eastAsiaTheme="majorEastAsia"/>
                <w:sz w:val="24"/>
                <w:szCs w:val="24"/>
                <w:lang w:eastAsia="zh-CN"/>
              </w:rPr>
              <w:t>XODTF80750</w:t>
            </w:r>
          </w:p>
        </w:tc>
        <w:tc>
          <w:tcPr>
            <w:tcW w:w="849" w:type="pct"/>
            <w:vAlign w:val="center"/>
          </w:tcPr>
          <w:p w14:paraId="7477917C">
            <w:pPr>
              <w:pStyle w:val="2"/>
              <w:widowControl w:val="0"/>
              <w:spacing w:line="460" w:lineRule="exact"/>
              <w:ind w:firstLine="0" w:firstLineChars="0"/>
              <w:jc w:val="center"/>
              <w:rPr>
                <w:rFonts w:hint="eastAsia" w:asciiTheme="majorEastAsia" w:hAnsiTheme="majorEastAsia" w:eastAsiaTheme="majorEastAsia"/>
                <w:sz w:val="24"/>
                <w:szCs w:val="24"/>
                <w:lang w:eastAsia="zh-CN"/>
              </w:rPr>
            </w:pPr>
            <w:r>
              <w:rPr>
                <w:rFonts w:asciiTheme="majorEastAsia" w:hAnsiTheme="majorEastAsia" w:eastAsiaTheme="majorEastAsia"/>
                <w:sz w:val="24"/>
                <w:szCs w:val="24"/>
                <w:lang w:eastAsia="zh-CN"/>
              </w:rPr>
              <w:t>XO-HTVF</w:t>
            </w:r>
          </w:p>
        </w:tc>
        <w:tc>
          <w:tcPr>
            <w:tcW w:w="1135" w:type="pct"/>
            <w:vAlign w:val="center"/>
          </w:tcPr>
          <w:p w14:paraId="684F468D">
            <w:pPr>
              <w:pStyle w:val="2"/>
              <w:widowControl w:val="0"/>
              <w:spacing w:line="460" w:lineRule="exact"/>
              <w:ind w:firstLine="0" w:firstLineChars="0"/>
              <w:jc w:val="center"/>
              <w:rPr>
                <w:rFonts w:hint="eastAsia" w:asciiTheme="majorEastAsia" w:hAnsiTheme="majorEastAsia" w:eastAsiaTheme="majorEastAsia"/>
                <w:sz w:val="24"/>
                <w:szCs w:val="24"/>
                <w:lang w:eastAsia="zh-CN"/>
              </w:rPr>
            </w:pPr>
            <w:r>
              <w:rPr>
                <w:rFonts w:asciiTheme="majorEastAsia" w:hAnsiTheme="majorEastAsia" w:eastAsiaTheme="majorEastAsia"/>
                <w:sz w:val="24"/>
                <w:szCs w:val="24"/>
                <w:lang w:eastAsia="zh-CN"/>
              </w:rPr>
              <w:t>3/3/3</w:t>
            </w:r>
          </w:p>
        </w:tc>
        <w:tc>
          <w:tcPr>
            <w:tcW w:w="683" w:type="pct"/>
            <w:vAlign w:val="center"/>
          </w:tcPr>
          <w:p w14:paraId="7E0679FB">
            <w:pPr>
              <w:pStyle w:val="2"/>
              <w:widowControl w:val="0"/>
              <w:spacing w:line="460" w:lineRule="exact"/>
              <w:ind w:firstLine="0" w:firstLineChars="0"/>
              <w:jc w:val="center"/>
              <w:rPr>
                <w:rFonts w:hint="eastAsia" w:asciiTheme="majorEastAsia" w:hAnsiTheme="majorEastAsia" w:eastAsiaTheme="majorEastAsia"/>
                <w:sz w:val="24"/>
                <w:szCs w:val="24"/>
                <w:lang w:eastAsia="zh-CN"/>
              </w:rPr>
            </w:pPr>
            <w:r>
              <w:rPr>
                <w:rFonts w:asciiTheme="majorEastAsia" w:hAnsiTheme="majorEastAsia" w:eastAsiaTheme="majorEastAsia"/>
                <w:sz w:val="24"/>
                <w:szCs w:val="24"/>
                <w:lang w:eastAsia="zh-CN"/>
              </w:rPr>
              <w:t>1600</w:t>
            </w:r>
          </w:p>
        </w:tc>
        <w:tc>
          <w:tcPr>
            <w:tcW w:w="682" w:type="pct"/>
            <w:vAlign w:val="center"/>
          </w:tcPr>
          <w:p w14:paraId="6F0BFE7C">
            <w:pPr>
              <w:pStyle w:val="2"/>
              <w:widowControl w:val="0"/>
              <w:spacing w:line="460" w:lineRule="exact"/>
              <w:ind w:firstLine="0" w:firstLineChars="0"/>
              <w:jc w:val="center"/>
              <w:rPr>
                <w:rFonts w:hint="eastAsia" w:asciiTheme="majorEastAsia" w:hAnsiTheme="majorEastAsia" w:eastAsiaTheme="majorEastAsia"/>
                <w:sz w:val="24"/>
                <w:szCs w:val="24"/>
                <w:lang w:eastAsia="zh-CN"/>
              </w:rPr>
            </w:pPr>
            <w:r>
              <w:rPr>
                <w:rFonts w:asciiTheme="majorEastAsia" w:hAnsiTheme="majorEastAsia" w:eastAsiaTheme="majorEastAsia"/>
                <w:sz w:val="24"/>
                <w:szCs w:val="24"/>
                <w:lang w:eastAsia="zh-CN"/>
              </w:rPr>
              <w:t>0.5</w:t>
            </w:r>
          </w:p>
        </w:tc>
        <w:tc>
          <w:tcPr>
            <w:tcW w:w="378" w:type="pct"/>
            <w:vAlign w:val="center"/>
          </w:tcPr>
          <w:p w14:paraId="34217391">
            <w:pPr>
              <w:pStyle w:val="2"/>
              <w:widowControl w:val="0"/>
              <w:spacing w:line="460" w:lineRule="exact"/>
              <w:ind w:firstLine="0" w:firstLineChars="0"/>
              <w:jc w:val="center"/>
              <w:rPr>
                <w:rFonts w:hint="eastAsia"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1</w:t>
            </w:r>
          </w:p>
        </w:tc>
      </w:tr>
      <w:tr w14:paraId="3E10A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7" w:hRule="atLeast"/>
        </w:trPr>
        <w:tc>
          <w:tcPr>
            <w:tcW w:w="333" w:type="pct"/>
            <w:vAlign w:val="center"/>
          </w:tcPr>
          <w:p w14:paraId="29602ADF">
            <w:pPr>
              <w:pStyle w:val="2"/>
              <w:widowControl w:val="0"/>
              <w:spacing w:line="460" w:lineRule="exact"/>
              <w:ind w:firstLine="0" w:firstLineChars="0"/>
              <w:jc w:val="center"/>
              <w:rPr>
                <w:rFonts w:hint="eastAsia" w:asciiTheme="majorEastAsia" w:hAnsiTheme="majorEastAsia" w:eastAsiaTheme="majorEastAsia"/>
                <w:sz w:val="24"/>
                <w:szCs w:val="24"/>
                <w:lang w:eastAsia="zh-CN"/>
              </w:rPr>
            </w:pPr>
          </w:p>
        </w:tc>
        <w:tc>
          <w:tcPr>
            <w:tcW w:w="941" w:type="pct"/>
            <w:vAlign w:val="center"/>
          </w:tcPr>
          <w:p w14:paraId="571759BF">
            <w:pPr>
              <w:pStyle w:val="2"/>
              <w:widowControl w:val="0"/>
              <w:spacing w:line="460" w:lineRule="exact"/>
              <w:ind w:firstLine="0" w:firstLineChars="0"/>
              <w:jc w:val="center"/>
              <w:rPr>
                <w:rFonts w:hint="eastAsia" w:asciiTheme="majorEastAsia" w:hAnsiTheme="majorEastAsia" w:eastAsiaTheme="majorEastAsia"/>
                <w:sz w:val="24"/>
                <w:szCs w:val="24"/>
                <w:lang w:eastAsia="zh-CN"/>
              </w:rPr>
            </w:pPr>
            <w:r>
              <w:rPr>
                <w:rFonts w:asciiTheme="majorEastAsia" w:hAnsiTheme="majorEastAsia" w:eastAsiaTheme="majorEastAsia"/>
                <w:sz w:val="24"/>
                <w:szCs w:val="24"/>
                <w:lang w:eastAsia="zh-CN"/>
              </w:rPr>
              <w:t>XODTF80751</w:t>
            </w:r>
          </w:p>
        </w:tc>
        <w:tc>
          <w:tcPr>
            <w:tcW w:w="849" w:type="pct"/>
            <w:vAlign w:val="center"/>
          </w:tcPr>
          <w:p w14:paraId="4442E1BC">
            <w:pPr>
              <w:pStyle w:val="2"/>
              <w:widowControl w:val="0"/>
              <w:spacing w:line="460" w:lineRule="exact"/>
              <w:ind w:firstLine="0" w:firstLineChars="0"/>
              <w:jc w:val="center"/>
              <w:rPr>
                <w:rFonts w:hint="eastAsia" w:asciiTheme="majorEastAsia" w:hAnsiTheme="majorEastAsia" w:eastAsiaTheme="majorEastAsia"/>
                <w:sz w:val="24"/>
                <w:szCs w:val="24"/>
                <w:lang w:eastAsia="zh-CN"/>
              </w:rPr>
            </w:pPr>
            <w:r>
              <w:rPr>
                <w:rFonts w:asciiTheme="majorEastAsia" w:hAnsiTheme="majorEastAsia" w:eastAsiaTheme="majorEastAsia"/>
                <w:sz w:val="24"/>
                <w:szCs w:val="24"/>
                <w:lang w:eastAsia="zh-CN"/>
              </w:rPr>
              <w:t>XO-REZO(MRL)</w:t>
            </w:r>
          </w:p>
        </w:tc>
        <w:tc>
          <w:tcPr>
            <w:tcW w:w="1135" w:type="pct"/>
            <w:vAlign w:val="center"/>
          </w:tcPr>
          <w:p w14:paraId="64FEC56B">
            <w:pPr>
              <w:pStyle w:val="2"/>
              <w:widowControl w:val="0"/>
              <w:spacing w:line="460" w:lineRule="exact"/>
              <w:ind w:firstLine="0" w:firstLineChars="0"/>
              <w:jc w:val="center"/>
              <w:rPr>
                <w:rFonts w:hint="eastAsia" w:asciiTheme="majorEastAsia" w:hAnsiTheme="majorEastAsia" w:eastAsiaTheme="majorEastAsia"/>
                <w:sz w:val="24"/>
                <w:szCs w:val="24"/>
                <w:lang w:eastAsia="zh-CN"/>
              </w:rPr>
            </w:pPr>
            <w:r>
              <w:rPr>
                <w:rFonts w:asciiTheme="majorEastAsia" w:hAnsiTheme="majorEastAsia" w:eastAsiaTheme="majorEastAsia"/>
                <w:sz w:val="24"/>
                <w:szCs w:val="24"/>
                <w:lang w:eastAsia="zh-CN"/>
              </w:rPr>
              <w:t>2/2/2</w:t>
            </w:r>
          </w:p>
        </w:tc>
        <w:tc>
          <w:tcPr>
            <w:tcW w:w="683" w:type="pct"/>
            <w:vAlign w:val="center"/>
          </w:tcPr>
          <w:p w14:paraId="441B6478">
            <w:pPr>
              <w:pStyle w:val="2"/>
              <w:widowControl w:val="0"/>
              <w:spacing w:line="460" w:lineRule="exact"/>
              <w:ind w:firstLine="0" w:firstLineChars="0"/>
              <w:jc w:val="center"/>
              <w:rPr>
                <w:rFonts w:hint="eastAsia"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680</w:t>
            </w:r>
          </w:p>
        </w:tc>
        <w:tc>
          <w:tcPr>
            <w:tcW w:w="682" w:type="pct"/>
            <w:vAlign w:val="center"/>
          </w:tcPr>
          <w:p w14:paraId="52CEB24E">
            <w:pPr>
              <w:pStyle w:val="2"/>
              <w:widowControl w:val="0"/>
              <w:spacing w:line="460" w:lineRule="exact"/>
              <w:ind w:firstLine="0" w:firstLineChars="0"/>
              <w:jc w:val="center"/>
              <w:rPr>
                <w:rFonts w:hint="eastAsia"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1</w:t>
            </w:r>
          </w:p>
        </w:tc>
        <w:tc>
          <w:tcPr>
            <w:tcW w:w="378" w:type="pct"/>
            <w:vAlign w:val="center"/>
          </w:tcPr>
          <w:p w14:paraId="559AB9FD">
            <w:pPr>
              <w:pStyle w:val="2"/>
              <w:widowControl w:val="0"/>
              <w:spacing w:line="460" w:lineRule="exact"/>
              <w:ind w:firstLine="0" w:firstLineChars="0"/>
              <w:jc w:val="center"/>
              <w:rPr>
                <w:rFonts w:hint="eastAsia"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1</w:t>
            </w:r>
          </w:p>
        </w:tc>
      </w:tr>
      <w:tr w14:paraId="662D0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33" w:type="pct"/>
            <w:vAlign w:val="center"/>
          </w:tcPr>
          <w:p w14:paraId="141F70BE">
            <w:pPr>
              <w:pStyle w:val="2"/>
              <w:widowControl w:val="0"/>
              <w:spacing w:line="460" w:lineRule="exact"/>
              <w:ind w:firstLine="0" w:firstLineChars="0"/>
              <w:jc w:val="center"/>
              <w:rPr>
                <w:rFonts w:hint="eastAsia" w:asciiTheme="majorEastAsia" w:hAnsiTheme="majorEastAsia" w:eastAsiaTheme="majorEastAsia"/>
                <w:sz w:val="24"/>
                <w:szCs w:val="24"/>
                <w:lang w:eastAsia="zh-CN"/>
              </w:rPr>
            </w:pPr>
          </w:p>
        </w:tc>
        <w:tc>
          <w:tcPr>
            <w:tcW w:w="941" w:type="pct"/>
            <w:vAlign w:val="center"/>
          </w:tcPr>
          <w:p w14:paraId="0C8EB2BA">
            <w:pPr>
              <w:pStyle w:val="2"/>
              <w:widowControl w:val="0"/>
              <w:spacing w:line="460" w:lineRule="exact"/>
              <w:ind w:firstLine="0" w:firstLineChars="0"/>
              <w:jc w:val="center"/>
              <w:rPr>
                <w:rFonts w:hint="eastAsia" w:asciiTheme="majorEastAsia" w:hAnsiTheme="majorEastAsia" w:eastAsiaTheme="majorEastAsia"/>
                <w:sz w:val="24"/>
                <w:szCs w:val="24"/>
                <w:lang w:eastAsia="zh-CN"/>
              </w:rPr>
            </w:pPr>
            <w:r>
              <w:rPr>
                <w:rFonts w:asciiTheme="majorEastAsia" w:hAnsiTheme="majorEastAsia" w:eastAsiaTheme="majorEastAsia"/>
                <w:sz w:val="24"/>
                <w:szCs w:val="24"/>
                <w:lang w:eastAsia="zh-CN"/>
              </w:rPr>
              <w:t>XODTF80752-53</w:t>
            </w:r>
          </w:p>
        </w:tc>
        <w:tc>
          <w:tcPr>
            <w:tcW w:w="849" w:type="pct"/>
            <w:vAlign w:val="center"/>
          </w:tcPr>
          <w:p w14:paraId="555A1395">
            <w:pPr>
              <w:pStyle w:val="2"/>
              <w:widowControl w:val="0"/>
              <w:spacing w:line="460" w:lineRule="exact"/>
              <w:ind w:firstLine="0" w:firstLineChars="0"/>
              <w:jc w:val="center"/>
              <w:rPr>
                <w:rFonts w:hint="eastAsia" w:asciiTheme="majorEastAsia" w:hAnsiTheme="majorEastAsia" w:eastAsiaTheme="majorEastAsia"/>
                <w:sz w:val="24"/>
                <w:szCs w:val="24"/>
                <w:lang w:eastAsia="zh-CN"/>
              </w:rPr>
            </w:pPr>
            <w:r>
              <w:rPr>
                <w:rFonts w:asciiTheme="majorEastAsia" w:hAnsiTheme="majorEastAsia" w:eastAsiaTheme="majorEastAsia"/>
                <w:sz w:val="24"/>
                <w:szCs w:val="24"/>
                <w:lang w:eastAsia="zh-CN"/>
              </w:rPr>
              <w:t>XO-CONIII</w:t>
            </w:r>
          </w:p>
        </w:tc>
        <w:tc>
          <w:tcPr>
            <w:tcW w:w="1135" w:type="pct"/>
            <w:vAlign w:val="center"/>
          </w:tcPr>
          <w:p w14:paraId="662C1D16">
            <w:pPr>
              <w:pStyle w:val="2"/>
              <w:widowControl w:val="0"/>
              <w:spacing w:line="460" w:lineRule="exact"/>
              <w:ind w:firstLine="0" w:firstLineChars="0"/>
              <w:jc w:val="center"/>
              <w:rPr>
                <w:rFonts w:hint="eastAsia" w:asciiTheme="majorEastAsia" w:hAnsiTheme="majorEastAsia" w:eastAsiaTheme="majorEastAsia"/>
                <w:sz w:val="24"/>
                <w:szCs w:val="24"/>
                <w:lang w:eastAsia="zh-CN"/>
              </w:rPr>
            </w:pPr>
            <w:r>
              <w:rPr>
                <w:rFonts w:asciiTheme="majorEastAsia" w:hAnsiTheme="majorEastAsia" w:eastAsiaTheme="majorEastAsia"/>
                <w:sz w:val="24"/>
                <w:szCs w:val="24"/>
                <w:lang w:eastAsia="zh-CN"/>
              </w:rPr>
              <w:t>10/10/10</w:t>
            </w:r>
          </w:p>
        </w:tc>
        <w:tc>
          <w:tcPr>
            <w:tcW w:w="683" w:type="pct"/>
            <w:vAlign w:val="center"/>
          </w:tcPr>
          <w:p w14:paraId="298716FA">
            <w:pPr>
              <w:pStyle w:val="2"/>
              <w:widowControl w:val="0"/>
              <w:spacing w:line="460" w:lineRule="exact"/>
              <w:ind w:firstLine="0" w:firstLineChars="0"/>
              <w:jc w:val="center"/>
              <w:rPr>
                <w:rFonts w:hint="eastAsia"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1350</w:t>
            </w:r>
          </w:p>
        </w:tc>
        <w:tc>
          <w:tcPr>
            <w:tcW w:w="682" w:type="pct"/>
            <w:vAlign w:val="center"/>
          </w:tcPr>
          <w:p w14:paraId="685553B8">
            <w:pPr>
              <w:pStyle w:val="2"/>
              <w:widowControl w:val="0"/>
              <w:spacing w:line="460" w:lineRule="exact"/>
              <w:ind w:firstLine="0" w:firstLineChars="0"/>
              <w:jc w:val="center"/>
              <w:rPr>
                <w:rFonts w:hint="eastAsia"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1.5</w:t>
            </w:r>
          </w:p>
        </w:tc>
        <w:tc>
          <w:tcPr>
            <w:tcW w:w="378" w:type="pct"/>
            <w:vAlign w:val="center"/>
          </w:tcPr>
          <w:p w14:paraId="582A8CD2">
            <w:pPr>
              <w:pStyle w:val="2"/>
              <w:widowControl w:val="0"/>
              <w:spacing w:line="460" w:lineRule="exact"/>
              <w:ind w:firstLine="0" w:firstLineChars="0"/>
              <w:jc w:val="center"/>
              <w:rPr>
                <w:rFonts w:hint="eastAsia"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2</w:t>
            </w:r>
          </w:p>
        </w:tc>
      </w:tr>
      <w:tr w14:paraId="3D0EC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33" w:type="pct"/>
            <w:vAlign w:val="center"/>
          </w:tcPr>
          <w:p w14:paraId="726F3A18">
            <w:pPr>
              <w:pStyle w:val="2"/>
              <w:widowControl w:val="0"/>
              <w:spacing w:line="460" w:lineRule="exact"/>
              <w:ind w:firstLine="0" w:firstLineChars="0"/>
              <w:jc w:val="center"/>
              <w:rPr>
                <w:rFonts w:hint="eastAsia" w:asciiTheme="majorEastAsia" w:hAnsiTheme="majorEastAsia" w:eastAsiaTheme="majorEastAsia"/>
                <w:sz w:val="24"/>
                <w:szCs w:val="24"/>
                <w:lang w:eastAsia="zh-CN"/>
              </w:rPr>
            </w:pPr>
          </w:p>
        </w:tc>
        <w:tc>
          <w:tcPr>
            <w:tcW w:w="941" w:type="pct"/>
            <w:vAlign w:val="center"/>
          </w:tcPr>
          <w:p w14:paraId="10DA88CF">
            <w:pPr>
              <w:pStyle w:val="2"/>
              <w:widowControl w:val="0"/>
              <w:spacing w:line="460" w:lineRule="exact"/>
              <w:ind w:firstLine="0" w:firstLineChars="0"/>
              <w:jc w:val="center"/>
              <w:rPr>
                <w:rFonts w:hint="eastAsia" w:asciiTheme="majorEastAsia" w:hAnsiTheme="majorEastAsia" w:eastAsiaTheme="majorEastAsia"/>
                <w:sz w:val="24"/>
                <w:szCs w:val="24"/>
                <w:lang w:eastAsia="zh-CN"/>
              </w:rPr>
            </w:pPr>
            <w:r>
              <w:rPr>
                <w:rFonts w:asciiTheme="majorEastAsia" w:hAnsiTheme="majorEastAsia" w:eastAsiaTheme="majorEastAsia"/>
                <w:sz w:val="24"/>
                <w:szCs w:val="24"/>
                <w:lang w:eastAsia="zh-CN"/>
              </w:rPr>
              <w:t>XODTF80754-55</w:t>
            </w:r>
          </w:p>
        </w:tc>
        <w:tc>
          <w:tcPr>
            <w:tcW w:w="849" w:type="pct"/>
            <w:vAlign w:val="center"/>
          </w:tcPr>
          <w:p w14:paraId="715C7DAB">
            <w:pPr>
              <w:pStyle w:val="2"/>
              <w:widowControl w:val="0"/>
              <w:spacing w:line="460" w:lineRule="exact"/>
              <w:ind w:firstLine="0" w:firstLineChars="0"/>
              <w:jc w:val="center"/>
              <w:rPr>
                <w:rFonts w:hint="eastAsia" w:asciiTheme="majorEastAsia" w:hAnsiTheme="majorEastAsia" w:eastAsiaTheme="majorEastAsia"/>
                <w:sz w:val="24"/>
                <w:szCs w:val="24"/>
                <w:lang w:eastAsia="zh-CN"/>
              </w:rPr>
            </w:pPr>
            <w:r>
              <w:rPr>
                <w:rFonts w:asciiTheme="majorEastAsia" w:hAnsiTheme="majorEastAsia" w:eastAsiaTheme="majorEastAsia"/>
                <w:sz w:val="24"/>
                <w:szCs w:val="24"/>
                <w:lang w:eastAsia="zh-CN"/>
              </w:rPr>
              <w:t>XO-REZOII</w:t>
            </w:r>
          </w:p>
        </w:tc>
        <w:tc>
          <w:tcPr>
            <w:tcW w:w="1135" w:type="pct"/>
            <w:vAlign w:val="center"/>
          </w:tcPr>
          <w:p w14:paraId="55C84770">
            <w:pPr>
              <w:pStyle w:val="2"/>
              <w:widowControl w:val="0"/>
              <w:spacing w:line="460" w:lineRule="exact"/>
              <w:ind w:firstLine="0" w:firstLineChars="0"/>
              <w:jc w:val="center"/>
              <w:rPr>
                <w:rFonts w:hint="eastAsia" w:asciiTheme="majorEastAsia" w:hAnsiTheme="majorEastAsia" w:eastAsiaTheme="majorEastAsia"/>
                <w:sz w:val="24"/>
                <w:szCs w:val="24"/>
                <w:lang w:eastAsia="zh-CN"/>
              </w:rPr>
            </w:pPr>
            <w:r>
              <w:rPr>
                <w:rFonts w:asciiTheme="majorEastAsia" w:hAnsiTheme="majorEastAsia" w:eastAsiaTheme="majorEastAsia"/>
                <w:sz w:val="24"/>
                <w:szCs w:val="24"/>
                <w:lang w:eastAsia="zh-CN"/>
              </w:rPr>
              <w:t>10/10/10</w:t>
            </w:r>
          </w:p>
        </w:tc>
        <w:tc>
          <w:tcPr>
            <w:tcW w:w="683" w:type="pct"/>
            <w:vAlign w:val="center"/>
          </w:tcPr>
          <w:p w14:paraId="41CE64AD">
            <w:pPr>
              <w:pStyle w:val="2"/>
              <w:widowControl w:val="0"/>
              <w:spacing w:line="460" w:lineRule="exact"/>
              <w:ind w:firstLine="0" w:firstLineChars="0"/>
              <w:jc w:val="center"/>
              <w:rPr>
                <w:rFonts w:hint="eastAsia"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1050</w:t>
            </w:r>
          </w:p>
        </w:tc>
        <w:tc>
          <w:tcPr>
            <w:tcW w:w="682" w:type="pct"/>
            <w:vAlign w:val="center"/>
          </w:tcPr>
          <w:p w14:paraId="2A6734AA">
            <w:pPr>
              <w:pStyle w:val="2"/>
              <w:widowControl w:val="0"/>
              <w:spacing w:line="460" w:lineRule="exact"/>
              <w:ind w:firstLine="0" w:firstLineChars="0"/>
              <w:jc w:val="center"/>
              <w:rPr>
                <w:rFonts w:hint="eastAsia"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1.5</w:t>
            </w:r>
          </w:p>
        </w:tc>
        <w:tc>
          <w:tcPr>
            <w:tcW w:w="378" w:type="pct"/>
            <w:vAlign w:val="center"/>
          </w:tcPr>
          <w:p w14:paraId="083A9E9C">
            <w:pPr>
              <w:pStyle w:val="2"/>
              <w:widowControl w:val="0"/>
              <w:spacing w:line="460" w:lineRule="exact"/>
              <w:ind w:firstLine="0" w:firstLineChars="0"/>
              <w:jc w:val="center"/>
              <w:rPr>
                <w:rFonts w:hint="eastAsia"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2</w:t>
            </w:r>
          </w:p>
        </w:tc>
      </w:tr>
      <w:tr w14:paraId="6D89D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33" w:type="pct"/>
            <w:vAlign w:val="center"/>
          </w:tcPr>
          <w:p w14:paraId="51AFBC71">
            <w:pPr>
              <w:pStyle w:val="2"/>
              <w:widowControl w:val="0"/>
              <w:spacing w:line="460" w:lineRule="exact"/>
              <w:ind w:firstLine="0" w:firstLineChars="0"/>
              <w:jc w:val="center"/>
              <w:rPr>
                <w:rFonts w:hint="eastAsia" w:asciiTheme="majorEastAsia" w:hAnsiTheme="majorEastAsia" w:eastAsiaTheme="majorEastAsia"/>
                <w:sz w:val="24"/>
                <w:szCs w:val="24"/>
                <w:lang w:eastAsia="zh-CN"/>
              </w:rPr>
            </w:pPr>
          </w:p>
        </w:tc>
        <w:tc>
          <w:tcPr>
            <w:tcW w:w="941" w:type="pct"/>
            <w:vAlign w:val="center"/>
          </w:tcPr>
          <w:p w14:paraId="2E8210CF">
            <w:pPr>
              <w:pStyle w:val="2"/>
              <w:widowControl w:val="0"/>
              <w:spacing w:line="460" w:lineRule="exact"/>
              <w:ind w:firstLine="0" w:firstLineChars="0"/>
              <w:jc w:val="center"/>
              <w:rPr>
                <w:rFonts w:hint="eastAsia" w:asciiTheme="majorEastAsia" w:hAnsiTheme="majorEastAsia" w:eastAsiaTheme="majorEastAsia"/>
                <w:sz w:val="24"/>
                <w:szCs w:val="24"/>
                <w:lang w:eastAsia="zh-CN"/>
              </w:rPr>
            </w:pPr>
            <w:r>
              <w:rPr>
                <w:rFonts w:asciiTheme="majorEastAsia" w:hAnsiTheme="majorEastAsia" w:eastAsiaTheme="majorEastAsia"/>
                <w:sz w:val="24"/>
                <w:szCs w:val="24"/>
                <w:lang w:eastAsia="zh-CN"/>
              </w:rPr>
              <w:t>XODTF80756-59</w:t>
            </w:r>
          </w:p>
        </w:tc>
        <w:tc>
          <w:tcPr>
            <w:tcW w:w="849" w:type="pct"/>
            <w:vAlign w:val="center"/>
          </w:tcPr>
          <w:p w14:paraId="33D55B8E">
            <w:pPr>
              <w:pStyle w:val="2"/>
              <w:widowControl w:val="0"/>
              <w:spacing w:line="460" w:lineRule="exact"/>
              <w:ind w:firstLine="0" w:firstLineChars="0"/>
              <w:jc w:val="center"/>
              <w:rPr>
                <w:rFonts w:hint="eastAsia" w:asciiTheme="majorEastAsia" w:hAnsiTheme="majorEastAsia" w:eastAsiaTheme="majorEastAsia"/>
                <w:sz w:val="24"/>
                <w:szCs w:val="24"/>
                <w:lang w:eastAsia="zh-CN"/>
              </w:rPr>
            </w:pPr>
            <w:r>
              <w:rPr>
                <w:rFonts w:asciiTheme="majorEastAsia" w:hAnsiTheme="majorEastAsia" w:eastAsiaTheme="majorEastAsia"/>
                <w:sz w:val="24"/>
                <w:szCs w:val="24"/>
                <w:lang w:eastAsia="zh-CN"/>
              </w:rPr>
              <w:t>XO-CONIII</w:t>
            </w:r>
          </w:p>
        </w:tc>
        <w:tc>
          <w:tcPr>
            <w:tcW w:w="1135" w:type="pct"/>
            <w:vAlign w:val="center"/>
          </w:tcPr>
          <w:p w14:paraId="2E68A224">
            <w:pPr>
              <w:pStyle w:val="2"/>
              <w:widowControl w:val="0"/>
              <w:spacing w:line="460" w:lineRule="exact"/>
              <w:ind w:firstLine="0" w:firstLineChars="0"/>
              <w:jc w:val="center"/>
              <w:rPr>
                <w:rFonts w:hint="eastAsia" w:asciiTheme="majorEastAsia" w:hAnsiTheme="majorEastAsia" w:eastAsiaTheme="majorEastAsia"/>
                <w:sz w:val="24"/>
                <w:szCs w:val="24"/>
                <w:lang w:eastAsia="zh-CN"/>
              </w:rPr>
            </w:pPr>
            <w:r>
              <w:rPr>
                <w:rFonts w:asciiTheme="majorEastAsia" w:hAnsiTheme="majorEastAsia" w:eastAsiaTheme="majorEastAsia"/>
                <w:sz w:val="24"/>
                <w:szCs w:val="24"/>
                <w:lang w:eastAsia="zh-CN"/>
              </w:rPr>
              <w:t>11/11/11</w:t>
            </w:r>
          </w:p>
        </w:tc>
        <w:tc>
          <w:tcPr>
            <w:tcW w:w="683" w:type="pct"/>
            <w:vAlign w:val="center"/>
          </w:tcPr>
          <w:p w14:paraId="030D3040">
            <w:pPr>
              <w:pStyle w:val="2"/>
              <w:widowControl w:val="0"/>
              <w:spacing w:line="460" w:lineRule="exact"/>
              <w:ind w:firstLine="0" w:firstLineChars="0"/>
              <w:jc w:val="center"/>
              <w:rPr>
                <w:rFonts w:hint="eastAsia"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1350</w:t>
            </w:r>
          </w:p>
        </w:tc>
        <w:tc>
          <w:tcPr>
            <w:tcW w:w="682" w:type="pct"/>
            <w:vAlign w:val="center"/>
          </w:tcPr>
          <w:p w14:paraId="3C982FD5">
            <w:pPr>
              <w:pStyle w:val="2"/>
              <w:widowControl w:val="0"/>
              <w:spacing w:line="460" w:lineRule="exact"/>
              <w:ind w:firstLine="0" w:firstLineChars="0"/>
              <w:jc w:val="center"/>
              <w:rPr>
                <w:rFonts w:hint="eastAsia"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1.5</w:t>
            </w:r>
          </w:p>
        </w:tc>
        <w:tc>
          <w:tcPr>
            <w:tcW w:w="378" w:type="pct"/>
            <w:vAlign w:val="center"/>
          </w:tcPr>
          <w:p w14:paraId="3427DECC">
            <w:pPr>
              <w:pStyle w:val="2"/>
              <w:widowControl w:val="0"/>
              <w:spacing w:line="460" w:lineRule="exact"/>
              <w:ind w:firstLine="0" w:firstLineChars="0"/>
              <w:jc w:val="center"/>
              <w:rPr>
                <w:rFonts w:hint="eastAsia"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4</w:t>
            </w:r>
          </w:p>
        </w:tc>
      </w:tr>
      <w:tr w14:paraId="7CAFE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33" w:type="pct"/>
            <w:vAlign w:val="center"/>
          </w:tcPr>
          <w:p w14:paraId="15A3B5B9">
            <w:pPr>
              <w:pStyle w:val="2"/>
              <w:widowControl w:val="0"/>
              <w:spacing w:line="460" w:lineRule="exact"/>
              <w:ind w:firstLine="0" w:firstLineChars="0"/>
              <w:jc w:val="center"/>
              <w:rPr>
                <w:rFonts w:hint="eastAsia" w:asciiTheme="majorEastAsia" w:hAnsiTheme="majorEastAsia" w:eastAsiaTheme="majorEastAsia"/>
                <w:sz w:val="24"/>
                <w:szCs w:val="24"/>
                <w:lang w:eastAsia="zh-CN"/>
              </w:rPr>
            </w:pPr>
          </w:p>
        </w:tc>
        <w:tc>
          <w:tcPr>
            <w:tcW w:w="941" w:type="pct"/>
            <w:vAlign w:val="center"/>
          </w:tcPr>
          <w:p w14:paraId="0D09806F">
            <w:pPr>
              <w:pStyle w:val="2"/>
              <w:widowControl w:val="0"/>
              <w:spacing w:line="460" w:lineRule="exact"/>
              <w:ind w:firstLine="0" w:firstLineChars="0"/>
              <w:jc w:val="center"/>
              <w:rPr>
                <w:rFonts w:hint="eastAsia" w:asciiTheme="majorEastAsia" w:hAnsiTheme="majorEastAsia" w:eastAsiaTheme="majorEastAsia"/>
                <w:sz w:val="24"/>
                <w:szCs w:val="24"/>
                <w:lang w:eastAsia="zh-CN"/>
              </w:rPr>
            </w:pPr>
            <w:r>
              <w:rPr>
                <w:rFonts w:asciiTheme="majorEastAsia" w:hAnsiTheme="majorEastAsia" w:eastAsiaTheme="majorEastAsia"/>
                <w:sz w:val="24"/>
                <w:szCs w:val="24"/>
                <w:lang w:eastAsia="zh-CN"/>
              </w:rPr>
              <w:t>XODTF80760</w:t>
            </w:r>
          </w:p>
        </w:tc>
        <w:tc>
          <w:tcPr>
            <w:tcW w:w="849" w:type="pct"/>
            <w:vAlign w:val="center"/>
          </w:tcPr>
          <w:p w14:paraId="02BAFAC8">
            <w:pPr>
              <w:pStyle w:val="2"/>
              <w:widowControl w:val="0"/>
              <w:spacing w:line="460" w:lineRule="exact"/>
              <w:ind w:firstLine="0" w:firstLineChars="0"/>
              <w:jc w:val="center"/>
              <w:rPr>
                <w:rFonts w:hint="eastAsia" w:asciiTheme="majorEastAsia" w:hAnsiTheme="majorEastAsia" w:eastAsiaTheme="majorEastAsia"/>
                <w:sz w:val="24"/>
                <w:szCs w:val="24"/>
                <w:lang w:eastAsia="zh-CN"/>
              </w:rPr>
            </w:pPr>
            <w:r>
              <w:rPr>
                <w:rFonts w:asciiTheme="majorEastAsia" w:hAnsiTheme="majorEastAsia" w:eastAsiaTheme="majorEastAsia"/>
                <w:sz w:val="24"/>
                <w:szCs w:val="24"/>
                <w:lang w:eastAsia="zh-CN"/>
              </w:rPr>
              <w:t>XО-HTVF</w:t>
            </w:r>
          </w:p>
        </w:tc>
        <w:tc>
          <w:tcPr>
            <w:tcW w:w="1135" w:type="pct"/>
            <w:vAlign w:val="center"/>
          </w:tcPr>
          <w:p w14:paraId="7288F252">
            <w:pPr>
              <w:pStyle w:val="2"/>
              <w:widowControl w:val="0"/>
              <w:spacing w:line="460" w:lineRule="exact"/>
              <w:ind w:firstLine="0" w:firstLineChars="0"/>
              <w:jc w:val="center"/>
              <w:rPr>
                <w:rFonts w:hint="eastAsia" w:asciiTheme="majorEastAsia" w:hAnsiTheme="majorEastAsia" w:eastAsiaTheme="majorEastAsia"/>
                <w:sz w:val="24"/>
                <w:szCs w:val="24"/>
                <w:lang w:eastAsia="zh-CN"/>
              </w:rPr>
            </w:pPr>
            <w:r>
              <w:rPr>
                <w:rFonts w:asciiTheme="majorEastAsia" w:hAnsiTheme="majorEastAsia" w:eastAsiaTheme="majorEastAsia"/>
                <w:sz w:val="24"/>
                <w:szCs w:val="24"/>
                <w:lang w:eastAsia="zh-CN"/>
              </w:rPr>
              <w:t>11/11/11</w:t>
            </w:r>
          </w:p>
        </w:tc>
        <w:tc>
          <w:tcPr>
            <w:tcW w:w="683" w:type="pct"/>
            <w:vAlign w:val="center"/>
          </w:tcPr>
          <w:p w14:paraId="78B92FAC">
            <w:pPr>
              <w:pStyle w:val="2"/>
              <w:widowControl w:val="0"/>
              <w:spacing w:line="460" w:lineRule="exact"/>
              <w:ind w:firstLine="0" w:firstLineChars="0"/>
              <w:jc w:val="center"/>
              <w:rPr>
                <w:rFonts w:hint="eastAsia"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2000</w:t>
            </w:r>
          </w:p>
        </w:tc>
        <w:tc>
          <w:tcPr>
            <w:tcW w:w="682" w:type="pct"/>
            <w:vAlign w:val="center"/>
          </w:tcPr>
          <w:p w14:paraId="6970F4A1">
            <w:pPr>
              <w:pStyle w:val="2"/>
              <w:widowControl w:val="0"/>
              <w:spacing w:line="460" w:lineRule="exact"/>
              <w:ind w:firstLine="0" w:firstLineChars="0"/>
              <w:jc w:val="center"/>
              <w:rPr>
                <w:rFonts w:hint="eastAsia"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1</w:t>
            </w:r>
          </w:p>
        </w:tc>
        <w:tc>
          <w:tcPr>
            <w:tcW w:w="378" w:type="pct"/>
            <w:vAlign w:val="center"/>
          </w:tcPr>
          <w:p w14:paraId="331A7AEE">
            <w:pPr>
              <w:pStyle w:val="2"/>
              <w:widowControl w:val="0"/>
              <w:spacing w:line="460" w:lineRule="exact"/>
              <w:ind w:firstLine="0" w:firstLineChars="0"/>
              <w:jc w:val="center"/>
              <w:rPr>
                <w:rFonts w:hint="eastAsia"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1</w:t>
            </w:r>
          </w:p>
        </w:tc>
      </w:tr>
      <w:tr w14:paraId="2A7DD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33" w:type="pct"/>
            <w:vAlign w:val="center"/>
          </w:tcPr>
          <w:p w14:paraId="025484CE">
            <w:pPr>
              <w:pStyle w:val="2"/>
              <w:widowControl w:val="0"/>
              <w:spacing w:line="460" w:lineRule="exact"/>
              <w:ind w:firstLine="0" w:firstLineChars="0"/>
              <w:jc w:val="center"/>
              <w:rPr>
                <w:rFonts w:hint="eastAsia" w:asciiTheme="majorEastAsia" w:hAnsiTheme="majorEastAsia" w:eastAsiaTheme="majorEastAsia"/>
                <w:sz w:val="24"/>
                <w:szCs w:val="24"/>
                <w:lang w:eastAsia="zh-CN"/>
              </w:rPr>
            </w:pPr>
          </w:p>
        </w:tc>
        <w:tc>
          <w:tcPr>
            <w:tcW w:w="941" w:type="pct"/>
            <w:vAlign w:val="center"/>
          </w:tcPr>
          <w:p w14:paraId="5BCCC6A8">
            <w:pPr>
              <w:pStyle w:val="2"/>
              <w:widowControl w:val="0"/>
              <w:spacing w:line="460" w:lineRule="exact"/>
              <w:ind w:firstLine="0" w:firstLineChars="0"/>
              <w:jc w:val="center"/>
              <w:rPr>
                <w:rFonts w:hint="eastAsia" w:asciiTheme="majorEastAsia" w:hAnsiTheme="majorEastAsia" w:eastAsiaTheme="majorEastAsia"/>
                <w:sz w:val="24"/>
                <w:szCs w:val="24"/>
                <w:lang w:eastAsia="zh-CN"/>
              </w:rPr>
            </w:pPr>
            <w:r>
              <w:rPr>
                <w:rFonts w:asciiTheme="majorEastAsia" w:hAnsiTheme="majorEastAsia" w:eastAsiaTheme="majorEastAsia"/>
                <w:sz w:val="24"/>
                <w:szCs w:val="24"/>
                <w:lang w:eastAsia="zh-CN"/>
              </w:rPr>
              <w:t>XODTF80761</w:t>
            </w:r>
          </w:p>
        </w:tc>
        <w:tc>
          <w:tcPr>
            <w:tcW w:w="849" w:type="pct"/>
            <w:vAlign w:val="center"/>
          </w:tcPr>
          <w:p w14:paraId="5E17288B">
            <w:pPr>
              <w:pStyle w:val="2"/>
              <w:widowControl w:val="0"/>
              <w:spacing w:line="460" w:lineRule="exact"/>
              <w:ind w:firstLine="0" w:firstLineChars="0"/>
              <w:jc w:val="center"/>
              <w:rPr>
                <w:rFonts w:hint="eastAsia" w:asciiTheme="majorEastAsia" w:hAnsiTheme="majorEastAsia" w:eastAsiaTheme="majorEastAsia"/>
                <w:sz w:val="24"/>
                <w:szCs w:val="24"/>
                <w:lang w:eastAsia="zh-CN"/>
              </w:rPr>
            </w:pPr>
            <w:r>
              <w:rPr>
                <w:rFonts w:asciiTheme="majorEastAsia" w:hAnsiTheme="majorEastAsia" w:eastAsiaTheme="majorEastAsia"/>
                <w:sz w:val="24"/>
                <w:szCs w:val="24"/>
                <w:lang w:eastAsia="zh-CN"/>
              </w:rPr>
              <w:t>XO-REZOII</w:t>
            </w:r>
          </w:p>
        </w:tc>
        <w:tc>
          <w:tcPr>
            <w:tcW w:w="1135" w:type="pct"/>
            <w:vAlign w:val="center"/>
          </w:tcPr>
          <w:p w14:paraId="006B0864">
            <w:pPr>
              <w:pStyle w:val="2"/>
              <w:widowControl w:val="0"/>
              <w:spacing w:line="460" w:lineRule="exact"/>
              <w:ind w:firstLine="0" w:firstLineChars="0"/>
              <w:jc w:val="center"/>
              <w:rPr>
                <w:rFonts w:hint="eastAsia" w:asciiTheme="majorEastAsia" w:hAnsiTheme="majorEastAsia" w:eastAsiaTheme="majorEastAsia"/>
                <w:sz w:val="24"/>
                <w:szCs w:val="24"/>
                <w:lang w:eastAsia="zh-CN"/>
              </w:rPr>
            </w:pPr>
            <w:r>
              <w:rPr>
                <w:rFonts w:asciiTheme="majorEastAsia" w:hAnsiTheme="majorEastAsia" w:eastAsiaTheme="majorEastAsia"/>
                <w:sz w:val="24"/>
                <w:szCs w:val="24"/>
                <w:lang w:eastAsia="zh-CN"/>
              </w:rPr>
              <w:t>7</w:t>
            </w:r>
            <w:r>
              <w:rPr>
                <w:rFonts w:hint="eastAsia" w:asciiTheme="majorEastAsia" w:hAnsiTheme="majorEastAsia" w:eastAsiaTheme="majorEastAsia"/>
                <w:sz w:val="24"/>
                <w:szCs w:val="24"/>
                <w:lang w:eastAsia="zh-CN"/>
              </w:rPr>
              <w:t>/</w:t>
            </w:r>
            <w:r>
              <w:rPr>
                <w:rFonts w:asciiTheme="majorEastAsia" w:hAnsiTheme="majorEastAsia" w:eastAsiaTheme="majorEastAsia"/>
                <w:sz w:val="24"/>
                <w:szCs w:val="24"/>
                <w:lang w:eastAsia="zh-CN"/>
              </w:rPr>
              <w:t>7</w:t>
            </w:r>
            <w:r>
              <w:rPr>
                <w:rFonts w:hint="eastAsia" w:asciiTheme="majorEastAsia" w:hAnsiTheme="majorEastAsia" w:eastAsiaTheme="majorEastAsia"/>
                <w:sz w:val="24"/>
                <w:szCs w:val="24"/>
                <w:lang w:eastAsia="zh-CN"/>
              </w:rPr>
              <w:t>/7</w:t>
            </w:r>
          </w:p>
        </w:tc>
        <w:tc>
          <w:tcPr>
            <w:tcW w:w="683" w:type="pct"/>
            <w:vAlign w:val="center"/>
          </w:tcPr>
          <w:p w14:paraId="26D9678F">
            <w:pPr>
              <w:pStyle w:val="2"/>
              <w:widowControl w:val="0"/>
              <w:spacing w:line="460" w:lineRule="exact"/>
              <w:ind w:firstLine="0" w:firstLineChars="0"/>
              <w:jc w:val="center"/>
              <w:rPr>
                <w:rFonts w:hint="eastAsia"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1050</w:t>
            </w:r>
          </w:p>
        </w:tc>
        <w:tc>
          <w:tcPr>
            <w:tcW w:w="682" w:type="pct"/>
            <w:vAlign w:val="center"/>
          </w:tcPr>
          <w:p w14:paraId="6C82BBA5">
            <w:pPr>
              <w:pStyle w:val="2"/>
              <w:widowControl w:val="0"/>
              <w:spacing w:line="460" w:lineRule="exact"/>
              <w:ind w:firstLine="0" w:firstLineChars="0"/>
              <w:jc w:val="center"/>
              <w:rPr>
                <w:rFonts w:hint="eastAsia"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1.5</w:t>
            </w:r>
          </w:p>
        </w:tc>
        <w:tc>
          <w:tcPr>
            <w:tcW w:w="378" w:type="pct"/>
            <w:vAlign w:val="center"/>
          </w:tcPr>
          <w:p w14:paraId="78311E94">
            <w:pPr>
              <w:pStyle w:val="2"/>
              <w:widowControl w:val="0"/>
              <w:spacing w:line="460" w:lineRule="exact"/>
              <w:ind w:firstLine="0" w:firstLineChars="0"/>
              <w:jc w:val="center"/>
              <w:rPr>
                <w:rFonts w:hint="eastAsia"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1</w:t>
            </w:r>
          </w:p>
        </w:tc>
      </w:tr>
      <w:tr w14:paraId="3BD8A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622" w:type="pct"/>
            <w:gridSpan w:val="6"/>
            <w:vAlign w:val="center"/>
          </w:tcPr>
          <w:p w14:paraId="42E90BB0">
            <w:pPr>
              <w:pStyle w:val="2"/>
              <w:widowControl w:val="0"/>
              <w:spacing w:line="460" w:lineRule="exact"/>
              <w:ind w:firstLine="0" w:firstLineChars="0"/>
              <w:jc w:val="center"/>
              <w:rPr>
                <w:rFonts w:hint="eastAsia"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台量合计</w:t>
            </w:r>
          </w:p>
        </w:tc>
        <w:tc>
          <w:tcPr>
            <w:tcW w:w="378" w:type="pct"/>
            <w:vAlign w:val="center"/>
          </w:tcPr>
          <w:p w14:paraId="1E9A40E6">
            <w:pPr>
              <w:pStyle w:val="2"/>
              <w:widowControl w:val="0"/>
              <w:spacing w:line="460" w:lineRule="exact"/>
              <w:ind w:firstLine="0" w:firstLineChars="0"/>
              <w:jc w:val="center"/>
              <w:rPr>
                <w:rFonts w:hint="eastAsia"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18</w:t>
            </w:r>
          </w:p>
        </w:tc>
      </w:tr>
    </w:tbl>
    <w:p w14:paraId="3FA2591F">
      <w:pPr>
        <w:spacing w:line="460" w:lineRule="exact"/>
        <w:rPr>
          <w:rFonts w:asciiTheme="majorEastAsia" w:hAnsiTheme="majorEastAsia" w:eastAsiaTheme="majorEastAsia"/>
          <w:b/>
          <w:sz w:val="24"/>
          <w:szCs w:val="24"/>
        </w:rPr>
      </w:pPr>
      <w:r>
        <w:rPr>
          <w:rFonts w:hint="eastAsia" w:asciiTheme="majorEastAsia" w:hAnsiTheme="majorEastAsia" w:eastAsiaTheme="majorEastAsia"/>
          <w:b/>
          <w:sz w:val="24"/>
          <w:szCs w:val="24"/>
        </w:rPr>
        <w:t>3、采购人权利、义务</w:t>
      </w:r>
    </w:p>
    <w:p w14:paraId="0D39DB7C">
      <w:pPr>
        <w:spacing w:line="460" w:lineRule="exact"/>
        <w:rPr>
          <w:rFonts w:asciiTheme="majorEastAsia" w:hAnsiTheme="majorEastAsia" w:eastAsiaTheme="majorEastAsia"/>
          <w:sz w:val="24"/>
          <w:szCs w:val="24"/>
        </w:rPr>
      </w:pPr>
      <w:r>
        <w:rPr>
          <w:rFonts w:hint="eastAsia" w:asciiTheme="majorEastAsia" w:hAnsiTheme="majorEastAsia" w:eastAsiaTheme="majorEastAsia"/>
          <w:sz w:val="24"/>
          <w:szCs w:val="24"/>
        </w:rPr>
        <w:t>3.1权利</w:t>
      </w:r>
    </w:p>
    <w:p w14:paraId="45FEF495">
      <w:pPr>
        <w:spacing w:line="460" w:lineRule="exact"/>
        <w:rPr>
          <w:rFonts w:asciiTheme="majorEastAsia" w:hAnsiTheme="majorEastAsia" w:eastAsiaTheme="majorEastAsia"/>
          <w:sz w:val="24"/>
          <w:szCs w:val="24"/>
        </w:rPr>
      </w:pPr>
      <w:r>
        <w:rPr>
          <w:rFonts w:hint="eastAsia" w:asciiTheme="majorEastAsia" w:hAnsiTheme="majorEastAsia" w:eastAsiaTheme="majorEastAsia"/>
          <w:sz w:val="24"/>
          <w:szCs w:val="24"/>
        </w:rPr>
        <w:t>3.1.1有权要求供应商保障电梯的正常运行；</w:t>
      </w:r>
    </w:p>
    <w:p w14:paraId="0AD92724">
      <w:pPr>
        <w:spacing w:line="460" w:lineRule="exact"/>
        <w:rPr>
          <w:rFonts w:asciiTheme="majorEastAsia" w:hAnsiTheme="majorEastAsia" w:eastAsiaTheme="majorEastAsia"/>
          <w:sz w:val="24"/>
          <w:szCs w:val="24"/>
        </w:rPr>
      </w:pPr>
      <w:r>
        <w:rPr>
          <w:rFonts w:hint="eastAsia" w:asciiTheme="majorEastAsia" w:hAnsiTheme="majorEastAsia" w:eastAsiaTheme="majorEastAsia"/>
          <w:sz w:val="24"/>
          <w:szCs w:val="24"/>
        </w:rPr>
        <w:t>3.1.2有权监督供应商按照合同约定履行维护保养义务，发出故障通知或提出建议。</w:t>
      </w:r>
    </w:p>
    <w:p w14:paraId="7F65B008">
      <w:pPr>
        <w:spacing w:line="460" w:lineRule="exact"/>
        <w:rPr>
          <w:rFonts w:asciiTheme="majorEastAsia" w:hAnsiTheme="majorEastAsia" w:eastAsiaTheme="majorEastAsia"/>
          <w:sz w:val="24"/>
          <w:szCs w:val="24"/>
        </w:rPr>
      </w:pPr>
      <w:r>
        <w:rPr>
          <w:rFonts w:hint="eastAsia" w:asciiTheme="majorEastAsia" w:hAnsiTheme="majorEastAsia" w:eastAsiaTheme="majorEastAsia"/>
          <w:sz w:val="24"/>
          <w:szCs w:val="24"/>
        </w:rPr>
        <w:t>3.2义务</w:t>
      </w:r>
    </w:p>
    <w:p w14:paraId="6FD738A3">
      <w:pPr>
        <w:spacing w:line="460" w:lineRule="exact"/>
        <w:rPr>
          <w:rFonts w:asciiTheme="majorEastAsia" w:hAnsiTheme="majorEastAsia" w:eastAsiaTheme="majorEastAsia"/>
          <w:sz w:val="24"/>
          <w:szCs w:val="24"/>
        </w:rPr>
      </w:pPr>
      <w:r>
        <w:rPr>
          <w:rFonts w:hint="eastAsia" w:asciiTheme="majorEastAsia" w:hAnsiTheme="majorEastAsia" w:eastAsiaTheme="majorEastAsia"/>
          <w:sz w:val="24"/>
          <w:szCs w:val="24"/>
        </w:rPr>
        <w:t>3.2.1保存每台电梯原始资料，建立管理和使用记录档案；</w:t>
      </w:r>
    </w:p>
    <w:p w14:paraId="60C079DA">
      <w:pPr>
        <w:spacing w:line="460" w:lineRule="exact"/>
        <w:rPr>
          <w:rFonts w:asciiTheme="majorEastAsia" w:hAnsiTheme="majorEastAsia" w:eastAsiaTheme="majorEastAsia"/>
          <w:sz w:val="24"/>
          <w:szCs w:val="24"/>
        </w:rPr>
      </w:pPr>
      <w:r>
        <w:rPr>
          <w:rFonts w:hint="eastAsia" w:asciiTheme="majorEastAsia" w:hAnsiTheme="majorEastAsia" w:eastAsiaTheme="majorEastAsia"/>
          <w:sz w:val="24"/>
          <w:szCs w:val="24"/>
        </w:rPr>
        <w:t>3.2.2保证电梯的用电、通讯和监控报警装置等系统安全可靠；保证机房、井道、底坑无漏水渗水现象：进入机房通道畅通且机房有足够的照明、通风、适合设备运行的温度；</w:t>
      </w:r>
    </w:p>
    <w:p w14:paraId="7FA60514">
      <w:pPr>
        <w:spacing w:line="460" w:lineRule="exact"/>
        <w:rPr>
          <w:rFonts w:asciiTheme="majorEastAsia" w:hAnsiTheme="majorEastAsia" w:eastAsiaTheme="majorEastAsia"/>
          <w:sz w:val="24"/>
          <w:szCs w:val="24"/>
        </w:rPr>
      </w:pPr>
      <w:r>
        <w:rPr>
          <w:rFonts w:hint="eastAsia" w:asciiTheme="majorEastAsia" w:hAnsiTheme="majorEastAsia" w:eastAsiaTheme="majorEastAsia"/>
          <w:sz w:val="24"/>
          <w:szCs w:val="24"/>
        </w:rPr>
        <w:t>3.2.3供应商每次保养后，采购人的日常管理人员应在《电/扶梯服务报告》单上签字确认，如果更换授权人，采购人应提前书面通知供应商；</w:t>
      </w:r>
    </w:p>
    <w:p w14:paraId="5C472A10">
      <w:pPr>
        <w:spacing w:line="460" w:lineRule="exact"/>
        <w:rPr>
          <w:rFonts w:asciiTheme="majorEastAsia" w:hAnsiTheme="majorEastAsia" w:eastAsiaTheme="majorEastAsia"/>
          <w:sz w:val="24"/>
          <w:szCs w:val="24"/>
        </w:rPr>
      </w:pPr>
      <w:r>
        <w:rPr>
          <w:rFonts w:hint="eastAsia" w:asciiTheme="majorEastAsia" w:hAnsiTheme="majorEastAsia" w:eastAsiaTheme="majorEastAsia"/>
          <w:sz w:val="24"/>
          <w:szCs w:val="24"/>
        </w:rPr>
        <w:t>每次保养后，供应商应当通知采购人的日常管理人员在《电/扶梯服务报告》上的签字确认，供应商的维护保养达不到合同约定的维护保养标准或要求的，采购人有权拒绝在维护保养记录上签字；</w:t>
      </w:r>
    </w:p>
    <w:p w14:paraId="35437C18">
      <w:pPr>
        <w:spacing w:line="460" w:lineRule="exact"/>
        <w:rPr>
          <w:rFonts w:asciiTheme="majorEastAsia" w:hAnsiTheme="majorEastAsia" w:eastAsiaTheme="majorEastAsia"/>
          <w:sz w:val="24"/>
          <w:szCs w:val="24"/>
        </w:rPr>
      </w:pPr>
      <w:r>
        <w:rPr>
          <w:rFonts w:hint="eastAsia" w:asciiTheme="majorEastAsia" w:hAnsiTheme="majorEastAsia" w:eastAsiaTheme="majorEastAsia"/>
          <w:sz w:val="24"/>
          <w:szCs w:val="24"/>
        </w:rPr>
        <w:t>3.2.4应当制定电梯事故应急防范、救援措施；</w:t>
      </w:r>
    </w:p>
    <w:p w14:paraId="00B7D6AD">
      <w:pPr>
        <w:spacing w:line="460" w:lineRule="exact"/>
        <w:rPr>
          <w:rFonts w:asciiTheme="majorEastAsia" w:hAnsiTheme="majorEastAsia" w:eastAsiaTheme="majorEastAsia"/>
          <w:sz w:val="24"/>
          <w:szCs w:val="24"/>
        </w:rPr>
      </w:pPr>
      <w:r>
        <w:rPr>
          <w:rFonts w:hint="eastAsia" w:asciiTheme="majorEastAsia" w:hAnsiTheme="majorEastAsia" w:eastAsiaTheme="majorEastAsia"/>
          <w:sz w:val="24"/>
          <w:szCs w:val="24"/>
        </w:rPr>
        <w:t>3.2.5在电梯使用过程中发现故障或异常情况应当立即停止使用，并及时通知供应商；</w:t>
      </w:r>
    </w:p>
    <w:p w14:paraId="2CEAA694">
      <w:pPr>
        <w:spacing w:line="460" w:lineRule="exact"/>
        <w:rPr>
          <w:rFonts w:asciiTheme="majorEastAsia" w:hAnsiTheme="majorEastAsia" w:eastAsiaTheme="majorEastAsia"/>
          <w:sz w:val="24"/>
          <w:szCs w:val="24"/>
        </w:rPr>
      </w:pPr>
      <w:r>
        <w:rPr>
          <w:rFonts w:hint="eastAsia" w:asciiTheme="majorEastAsia" w:hAnsiTheme="majorEastAsia" w:eastAsiaTheme="majorEastAsia"/>
          <w:sz w:val="24"/>
          <w:szCs w:val="24"/>
        </w:rPr>
        <w:t>3.2.6未经供应商许可不得允许非供应商人员从事与电梯维护保养有关的工作；</w:t>
      </w:r>
    </w:p>
    <w:p w14:paraId="32014852">
      <w:pPr>
        <w:spacing w:line="460" w:lineRule="exact"/>
        <w:rPr>
          <w:rFonts w:asciiTheme="majorEastAsia" w:hAnsiTheme="majorEastAsia" w:eastAsiaTheme="majorEastAsia"/>
          <w:sz w:val="24"/>
          <w:szCs w:val="24"/>
        </w:rPr>
      </w:pPr>
      <w:r>
        <w:rPr>
          <w:rFonts w:hint="eastAsia" w:asciiTheme="majorEastAsia" w:hAnsiTheme="majorEastAsia" w:eastAsiaTheme="majorEastAsia"/>
          <w:sz w:val="24"/>
          <w:szCs w:val="24"/>
        </w:rPr>
        <w:t>3.2.7应当为供应商提供维护保养所需的工作环境。</w:t>
      </w:r>
    </w:p>
    <w:p w14:paraId="05BD157D">
      <w:pPr>
        <w:spacing w:line="460" w:lineRule="exact"/>
        <w:rPr>
          <w:rFonts w:asciiTheme="majorEastAsia" w:hAnsiTheme="majorEastAsia" w:eastAsiaTheme="majorEastAsia"/>
          <w:b/>
          <w:sz w:val="24"/>
          <w:szCs w:val="24"/>
        </w:rPr>
      </w:pPr>
      <w:r>
        <w:rPr>
          <w:rFonts w:hint="eastAsia" w:asciiTheme="majorEastAsia" w:hAnsiTheme="majorEastAsia" w:eastAsiaTheme="majorEastAsia"/>
          <w:b/>
          <w:sz w:val="24"/>
          <w:szCs w:val="24"/>
        </w:rPr>
        <w:t>4、供应商权利、义务</w:t>
      </w:r>
    </w:p>
    <w:p w14:paraId="4DBD939C">
      <w:pPr>
        <w:spacing w:line="460" w:lineRule="exact"/>
        <w:rPr>
          <w:rFonts w:asciiTheme="majorEastAsia" w:hAnsiTheme="majorEastAsia" w:eastAsiaTheme="majorEastAsia"/>
          <w:sz w:val="24"/>
          <w:szCs w:val="24"/>
        </w:rPr>
      </w:pPr>
      <w:r>
        <w:rPr>
          <w:rFonts w:hint="eastAsia" w:asciiTheme="majorEastAsia" w:hAnsiTheme="majorEastAsia" w:eastAsiaTheme="majorEastAsia"/>
          <w:sz w:val="24"/>
          <w:szCs w:val="24"/>
        </w:rPr>
        <w:t>4.1权利</w:t>
      </w:r>
    </w:p>
    <w:p w14:paraId="59FDCAED">
      <w:pPr>
        <w:spacing w:line="460" w:lineRule="exact"/>
        <w:rPr>
          <w:rFonts w:asciiTheme="majorEastAsia" w:hAnsiTheme="majorEastAsia" w:eastAsiaTheme="majorEastAsia"/>
          <w:sz w:val="24"/>
          <w:szCs w:val="24"/>
        </w:rPr>
      </w:pPr>
      <w:r>
        <w:rPr>
          <w:rFonts w:hint="eastAsia" w:asciiTheme="majorEastAsia" w:hAnsiTheme="majorEastAsia" w:eastAsiaTheme="majorEastAsia"/>
          <w:sz w:val="24"/>
          <w:szCs w:val="24"/>
        </w:rPr>
        <w:t>4.1.1有权要求采购人提供维护保养所需的工作环境及相关资料；</w:t>
      </w:r>
    </w:p>
    <w:p w14:paraId="61FD0FF7">
      <w:pPr>
        <w:spacing w:line="460" w:lineRule="exact"/>
        <w:rPr>
          <w:rFonts w:asciiTheme="majorEastAsia" w:hAnsiTheme="majorEastAsia" w:eastAsiaTheme="majorEastAsia"/>
          <w:sz w:val="24"/>
          <w:szCs w:val="24"/>
        </w:rPr>
      </w:pPr>
      <w:r>
        <w:rPr>
          <w:rFonts w:hint="eastAsia" w:asciiTheme="majorEastAsia" w:hAnsiTheme="majorEastAsia" w:eastAsiaTheme="majorEastAsia"/>
          <w:sz w:val="24"/>
          <w:szCs w:val="24"/>
        </w:rPr>
        <w:t>4.1.2有权拒绝采购人提出的影响电梯安全运行的要求。</w:t>
      </w:r>
    </w:p>
    <w:p w14:paraId="300E450D">
      <w:pPr>
        <w:spacing w:line="460" w:lineRule="exact"/>
        <w:rPr>
          <w:rFonts w:asciiTheme="majorEastAsia" w:hAnsiTheme="majorEastAsia" w:eastAsiaTheme="majorEastAsia"/>
          <w:sz w:val="24"/>
          <w:szCs w:val="24"/>
        </w:rPr>
      </w:pPr>
      <w:r>
        <w:rPr>
          <w:rFonts w:hint="eastAsia" w:asciiTheme="majorEastAsia" w:hAnsiTheme="majorEastAsia" w:eastAsiaTheme="majorEastAsia"/>
          <w:sz w:val="24"/>
          <w:szCs w:val="24"/>
        </w:rPr>
        <w:t>4.2义务</w:t>
      </w:r>
    </w:p>
    <w:p w14:paraId="63731A04">
      <w:pPr>
        <w:spacing w:line="460" w:lineRule="exact"/>
        <w:rPr>
          <w:rFonts w:asciiTheme="majorEastAsia" w:hAnsiTheme="majorEastAsia" w:eastAsiaTheme="majorEastAsia"/>
          <w:sz w:val="24"/>
          <w:szCs w:val="24"/>
        </w:rPr>
      </w:pPr>
      <w:r>
        <w:rPr>
          <w:rFonts w:hint="eastAsia" w:asciiTheme="majorEastAsia" w:hAnsiTheme="majorEastAsia" w:eastAsiaTheme="majorEastAsia"/>
          <w:sz w:val="24"/>
          <w:szCs w:val="24"/>
        </w:rPr>
        <w:t>4.2.</w:t>
      </w:r>
      <w:r>
        <w:rPr>
          <w:rFonts w:hint="eastAsia" w:asciiTheme="majorEastAsia" w:hAnsiTheme="majorEastAsia" w:eastAsiaTheme="majorEastAsia"/>
          <w:sz w:val="24"/>
          <w:szCs w:val="24"/>
          <w:lang w:val="en-US" w:eastAsia="zh-CN"/>
        </w:rPr>
        <w:t>1</w:t>
      </w:r>
      <w:r>
        <w:rPr>
          <w:rFonts w:hint="eastAsia" w:asciiTheme="majorEastAsia" w:hAnsiTheme="majorEastAsia" w:eastAsiaTheme="majorEastAsia"/>
          <w:sz w:val="24"/>
          <w:szCs w:val="24"/>
        </w:rPr>
        <w:t>按“日常维护保养项目(内容)和要求”对电梯进行维护保养，并对应建立保养和故障记录；</w:t>
      </w:r>
    </w:p>
    <w:p w14:paraId="1A836EBB">
      <w:pPr>
        <w:spacing w:line="460" w:lineRule="exact"/>
        <w:rPr>
          <w:rFonts w:asciiTheme="majorEastAsia" w:hAnsiTheme="majorEastAsia" w:eastAsiaTheme="majorEastAsia"/>
          <w:sz w:val="24"/>
          <w:szCs w:val="24"/>
        </w:rPr>
      </w:pPr>
      <w:r>
        <w:rPr>
          <w:rFonts w:hint="eastAsia" w:asciiTheme="majorEastAsia" w:hAnsiTheme="majorEastAsia" w:eastAsiaTheme="majorEastAsia"/>
          <w:sz w:val="24"/>
          <w:szCs w:val="24"/>
        </w:rPr>
        <w:t>4.2.</w:t>
      </w:r>
      <w:r>
        <w:rPr>
          <w:rFonts w:hint="eastAsia" w:asciiTheme="majorEastAsia" w:hAnsiTheme="majorEastAsia" w:eastAsiaTheme="majorEastAsia"/>
          <w:sz w:val="24"/>
          <w:szCs w:val="24"/>
          <w:lang w:val="en-US" w:eastAsia="zh-CN"/>
        </w:rPr>
        <w:t>2</w:t>
      </w:r>
      <w:r>
        <w:rPr>
          <w:rFonts w:hint="eastAsia" w:asciiTheme="majorEastAsia" w:hAnsiTheme="majorEastAsia" w:eastAsiaTheme="majorEastAsia"/>
          <w:sz w:val="24"/>
          <w:szCs w:val="24"/>
        </w:rPr>
        <w:t>在接到采购人紧急召修后(24小时服务热线</w:t>
      </w:r>
      <w:r>
        <w:rPr>
          <w:rFonts w:hint="eastAsia" w:asciiTheme="majorEastAsia" w:hAnsiTheme="majorEastAsia" w:eastAsiaTheme="majorEastAsia"/>
          <w:sz w:val="24"/>
          <w:szCs w:val="24"/>
          <w:lang w:eastAsia="zh-CN"/>
        </w:rPr>
        <w:t>：</w:t>
      </w:r>
      <w:r>
        <w:rPr>
          <w:rFonts w:hint="eastAsia" w:asciiTheme="majorEastAsia" w:hAnsiTheme="majorEastAsia" w:eastAsiaTheme="majorEastAsia"/>
          <w:sz w:val="24"/>
          <w:szCs w:val="24"/>
          <w:lang w:val="en-US" w:eastAsia="zh-CN"/>
        </w:rPr>
        <w:t>********</w:t>
      </w:r>
      <w:r>
        <w:rPr>
          <w:rFonts w:hint="eastAsia" w:asciiTheme="majorEastAsia" w:hAnsiTheme="majorEastAsia" w:eastAsiaTheme="majorEastAsia"/>
          <w:sz w:val="24"/>
          <w:szCs w:val="24"/>
        </w:rPr>
        <w:t>)，以最快速度及时派员赶赴现场排除故障；接到电梯困人故障报告后，维保人员及时抵达所维保电梯所在地实施救援，到达现场时间不晚于接到维保通知后25分钟。提供全天候应急处理服务，并在接到采购人紧急报修通知后5分钟内赶到现场；</w:t>
      </w:r>
    </w:p>
    <w:p w14:paraId="5C0A5CE4">
      <w:pPr>
        <w:spacing w:line="460" w:lineRule="exact"/>
        <w:rPr>
          <w:rFonts w:asciiTheme="majorEastAsia" w:hAnsiTheme="majorEastAsia" w:eastAsiaTheme="majorEastAsia"/>
          <w:sz w:val="24"/>
          <w:szCs w:val="24"/>
        </w:rPr>
      </w:pPr>
      <w:r>
        <w:rPr>
          <w:rFonts w:hint="eastAsia" w:asciiTheme="majorEastAsia" w:hAnsiTheme="majorEastAsia" w:eastAsiaTheme="majorEastAsia"/>
          <w:sz w:val="24"/>
          <w:szCs w:val="24"/>
        </w:rPr>
        <w:t>4.2.</w:t>
      </w:r>
      <w:r>
        <w:rPr>
          <w:rFonts w:hint="eastAsia" w:asciiTheme="majorEastAsia" w:hAnsiTheme="majorEastAsia" w:eastAsiaTheme="majorEastAsia"/>
          <w:sz w:val="24"/>
          <w:szCs w:val="24"/>
          <w:lang w:val="en-US" w:eastAsia="zh-CN"/>
        </w:rPr>
        <w:t>3</w:t>
      </w:r>
      <w:r>
        <w:rPr>
          <w:rFonts w:hint="eastAsia" w:asciiTheme="majorEastAsia" w:hAnsiTheme="majorEastAsia" w:eastAsiaTheme="majorEastAsia"/>
          <w:sz w:val="24"/>
          <w:szCs w:val="24"/>
        </w:rPr>
        <w:t>工作人员必须持有《特种设备作业人员证》，并购买人身意外保险；</w:t>
      </w:r>
    </w:p>
    <w:p w14:paraId="6ED6A8FB">
      <w:pPr>
        <w:spacing w:line="460" w:lineRule="exact"/>
        <w:rPr>
          <w:rFonts w:asciiTheme="majorEastAsia" w:hAnsiTheme="majorEastAsia" w:eastAsiaTheme="majorEastAsia"/>
          <w:sz w:val="24"/>
          <w:szCs w:val="24"/>
        </w:rPr>
      </w:pPr>
      <w:r>
        <w:rPr>
          <w:rFonts w:hint="eastAsia" w:asciiTheme="majorEastAsia" w:hAnsiTheme="majorEastAsia" w:eastAsiaTheme="majorEastAsia"/>
          <w:sz w:val="24"/>
          <w:szCs w:val="24"/>
        </w:rPr>
        <w:t>4.2.</w:t>
      </w:r>
      <w:r>
        <w:rPr>
          <w:rFonts w:hint="eastAsia" w:asciiTheme="majorEastAsia" w:hAnsiTheme="majorEastAsia" w:eastAsiaTheme="majorEastAsia"/>
          <w:sz w:val="24"/>
          <w:szCs w:val="24"/>
          <w:lang w:val="en-US" w:eastAsia="zh-CN"/>
        </w:rPr>
        <w:t>4</w:t>
      </w:r>
      <w:r>
        <w:rPr>
          <w:rFonts w:hint="eastAsia" w:asciiTheme="majorEastAsia" w:hAnsiTheme="majorEastAsia" w:eastAsiaTheme="majorEastAsia"/>
          <w:sz w:val="24"/>
          <w:szCs w:val="24"/>
        </w:rPr>
        <w:t>自行配备工作所需的工具及设备，工作时设置现场安全警示标志，落实作业现场安全防护措施，保证作业安全；</w:t>
      </w:r>
    </w:p>
    <w:p w14:paraId="5D9A08D1">
      <w:pPr>
        <w:spacing w:line="460" w:lineRule="exact"/>
        <w:rPr>
          <w:rFonts w:asciiTheme="majorEastAsia" w:hAnsiTheme="majorEastAsia" w:eastAsiaTheme="majorEastAsia"/>
          <w:sz w:val="24"/>
          <w:szCs w:val="24"/>
        </w:rPr>
      </w:pPr>
      <w:r>
        <w:rPr>
          <w:rFonts w:hint="eastAsia" w:asciiTheme="majorEastAsia" w:hAnsiTheme="majorEastAsia" w:eastAsiaTheme="majorEastAsia"/>
          <w:sz w:val="24"/>
          <w:szCs w:val="24"/>
        </w:rPr>
        <w:t>4.2.</w:t>
      </w:r>
      <w:r>
        <w:rPr>
          <w:rFonts w:hint="eastAsia" w:asciiTheme="majorEastAsia" w:hAnsiTheme="majorEastAsia" w:eastAsiaTheme="majorEastAsia"/>
          <w:sz w:val="24"/>
          <w:szCs w:val="24"/>
          <w:lang w:val="en-US" w:eastAsia="zh-CN"/>
        </w:rPr>
        <w:t>5</w:t>
      </w:r>
      <w:r>
        <w:rPr>
          <w:rFonts w:hint="eastAsia" w:asciiTheme="majorEastAsia" w:hAnsiTheme="majorEastAsia" w:eastAsiaTheme="majorEastAsia"/>
          <w:sz w:val="24"/>
          <w:szCs w:val="24"/>
        </w:rPr>
        <w:t>建立电梯使用情况的巡查制度，随时听取采购人的反馈，对不正常的运行状况，做认真分析及纠正；配合特种设备安全监督管理部门对电梯的年检，因维护保养原因导致电梯年检不合格的，由供应商负责整改完成，并承担其复检费用；</w:t>
      </w:r>
    </w:p>
    <w:p w14:paraId="172E469A">
      <w:pPr>
        <w:spacing w:line="460" w:lineRule="exact"/>
        <w:rPr>
          <w:rFonts w:asciiTheme="majorEastAsia" w:hAnsiTheme="majorEastAsia" w:eastAsiaTheme="majorEastAsia"/>
          <w:sz w:val="24"/>
          <w:szCs w:val="24"/>
        </w:rPr>
      </w:pPr>
      <w:r>
        <w:rPr>
          <w:rFonts w:hint="eastAsia" w:asciiTheme="majorEastAsia" w:hAnsiTheme="majorEastAsia" w:eastAsiaTheme="majorEastAsia"/>
          <w:sz w:val="24"/>
          <w:szCs w:val="24"/>
        </w:rPr>
        <w:t>4.2.</w:t>
      </w:r>
      <w:r>
        <w:rPr>
          <w:rFonts w:hint="eastAsia" w:asciiTheme="majorEastAsia" w:hAnsiTheme="majorEastAsia" w:eastAsiaTheme="majorEastAsia"/>
          <w:sz w:val="24"/>
          <w:szCs w:val="24"/>
          <w:lang w:val="en-US" w:eastAsia="zh-CN"/>
        </w:rPr>
        <w:t>6</w:t>
      </w:r>
      <w:r>
        <w:rPr>
          <w:rFonts w:hint="eastAsia" w:asciiTheme="majorEastAsia" w:hAnsiTheme="majorEastAsia" w:eastAsiaTheme="majorEastAsia"/>
          <w:sz w:val="24"/>
          <w:szCs w:val="24"/>
        </w:rPr>
        <w:t>因采购人未及时处理供应商提出的合理建议所产生的事故及损失，供应商不承担责任；</w:t>
      </w:r>
    </w:p>
    <w:p w14:paraId="057ACFC7">
      <w:pPr>
        <w:spacing w:line="460" w:lineRule="exact"/>
        <w:rPr>
          <w:rFonts w:asciiTheme="majorEastAsia" w:hAnsiTheme="majorEastAsia" w:eastAsiaTheme="majorEastAsia"/>
          <w:sz w:val="24"/>
          <w:szCs w:val="24"/>
        </w:rPr>
      </w:pPr>
      <w:r>
        <w:rPr>
          <w:rFonts w:hint="eastAsia" w:asciiTheme="majorEastAsia" w:hAnsiTheme="majorEastAsia" w:eastAsiaTheme="majorEastAsia"/>
          <w:sz w:val="24"/>
          <w:szCs w:val="24"/>
        </w:rPr>
        <w:t>4.2.</w:t>
      </w:r>
      <w:r>
        <w:rPr>
          <w:rFonts w:hint="eastAsia" w:asciiTheme="majorEastAsia" w:hAnsiTheme="majorEastAsia" w:eastAsiaTheme="majorEastAsia"/>
          <w:sz w:val="24"/>
          <w:szCs w:val="24"/>
          <w:lang w:val="en-US" w:eastAsia="zh-CN"/>
        </w:rPr>
        <w:t>7</w:t>
      </w:r>
      <w:r>
        <w:rPr>
          <w:rFonts w:hint="eastAsia" w:asciiTheme="majorEastAsia" w:hAnsiTheme="majorEastAsia" w:eastAsiaTheme="majorEastAsia"/>
          <w:sz w:val="24"/>
          <w:szCs w:val="24"/>
        </w:rPr>
        <w:t>应当在电梯安全检验合格有效期届满前一个月，向特种设备安全监督管理部门提出电梯年检申请，并由供应商承担年检费，砝码费及限速器检测费用。</w:t>
      </w:r>
    </w:p>
    <w:p w14:paraId="15DF5AB2">
      <w:pPr>
        <w:spacing w:line="460" w:lineRule="exact"/>
        <w:rPr>
          <w:rFonts w:asciiTheme="majorEastAsia" w:hAnsiTheme="majorEastAsia" w:eastAsiaTheme="majorEastAsia"/>
          <w:sz w:val="24"/>
          <w:szCs w:val="24"/>
        </w:rPr>
      </w:pPr>
      <w:r>
        <w:rPr>
          <w:rFonts w:hint="eastAsia" w:asciiTheme="majorEastAsia" w:hAnsiTheme="majorEastAsia" w:eastAsiaTheme="majorEastAsia"/>
          <w:b/>
          <w:bCs/>
          <w:sz w:val="24"/>
          <w:szCs w:val="24"/>
        </w:rPr>
        <w:t>注：</w:t>
      </w:r>
      <w:r>
        <w:rPr>
          <w:rFonts w:hint="eastAsia" w:asciiTheme="majorEastAsia" w:hAnsiTheme="majorEastAsia" w:eastAsiaTheme="majorEastAsia"/>
          <w:b/>
          <w:sz w:val="24"/>
          <w:szCs w:val="24"/>
        </w:rPr>
        <w:t>以上“技术要求”为实质性要求，必须完全满足，否则响应无效。</w:t>
      </w:r>
      <w:bookmarkStart w:id="0" w:name="_GoBack"/>
      <w:bookmarkEnd w:id="0"/>
    </w:p>
    <w:sectPr>
      <w:footerReference r:id="rId3" w:type="default"/>
      <w:pgSz w:w="11906" w:h="16838"/>
      <w:pgMar w:top="1418" w:right="1276" w:bottom="1134" w:left="1276" w:header="851" w:footer="709"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algun Gothic">
    <w:panose1 w:val="020B0503020000020004"/>
    <w:charset w:val="81"/>
    <w:family w:val="swiss"/>
    <w:pitch w:val="default"/>
    <w:sig w:usb0="900002AF" w:usb1="01D77CFB" w:usb2="00000012" w:usb3="00000000" w:csb0="00080001" w:csb1="00000000"/>
  </w:font>
  <w:font w:name="Calibri Light">
    <w:panose1 w:val="020F0302020204030204"/>
    <w:charset w:val="00"/>
    <w:family w:val="swiss"/>
    <w:pitch w:val="default"/>
    <w:sig w:usb0="A00002EF" w:usb1="4000207B" w:usb2="00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CA21B8">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CFA3F63">
                          <w:pPr>
                            <w:pStyle w:val="13"/>
                          </w:pPr>
                          <w:r>
                            <w:fldChar w:fldCharType="begin"/>
                          </w:r>
                          <w:r>
                            <w:instrText xml:space="preserve"> PAGE  \* MERGEFORMAT </w:instrText>
                          </w:r>
                          <w:r>
                            <w:fldChar w:fldCharType="separate"/>
                          </w:r>
                          <w:r>
                            <w:t>2</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0CFA3F63">
                    <w:pPr>
                      <w:pStyle w:val="13"/>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 w:name="KSO_WPS_MARK_KEY" w:val="44d1a246-d902-4bc6-b91d-b43e19613836"/>
  </w:docVars>
  <w:rsids>
    <w:rsidRoot w:val="00266A7A"/>
    <w:rsid w:val="000039FB"/>
    <w:rsid w:val="00004805"/>
    <w:rsid w:val="0000768B"/>
    <w:rsid w:val="00017EFE"/>
    <w:rsid w:val="00024B37"/>
    <w:rsid w:val="00024F07"/>
    <w:rsid w:val="00025104"/>
    <w:rsid w:val="0003568F"/>
    <w:rsid w:val="00051DE4"/>
    <w:rsid w:val="000576C2"/>
    <w:rsid w:val="0006507E"/>
    <w:rsid w:val="00065667"/>
    <w:rsid w:val="00065FE5"/>
    <w:rsid w:val="00071F1B"/>
    <w:rsid w:val="0007344F"/>
    <w:rsid w:val="00074B56"/>
    <w:rsid w:val="00076D94"/>
    <w:rsid w:val="00086C71"/>
    <w:rsid w:val="00087BAD"/>
    <w:rsid w:val="000916D2"/>
    <w:rsid w:val="00095D0C"/>
    <w:rsid w:val="000970D6"/>
    <w:rsid w:val="000C5280"/>
    <w:rsid w:val="000D63E8"/>
    <w:rsid w:val="000E00E5"/>
    <w:rsid w:val="000E3531"/>
    <w:rsid w:val="000F7558"/>
    <w:rsid w:val="0011180B"/>
    <w:rsid w:val="001215A8"/>
    <w:rsid w:val="001361F3"/>
    <w:rsid w:val="00145499"/>
    <w:rsid w:val="00186CD7"/>
    <w:rsid w:val="001B7D42"/>
    <w:rsid w:val="001E5C76"/>
    <w:rsid w:val="001F2BFD"/>
    <w:rsid w:val="00204B78"/>
    <w:rsid w:val="00206B5F"/>
    <w:rsid w:val="002320F4"/>
    <w:rsid w:val="00246FC0"/>
    <w:rsid w:val="00254E57"/>
    <w:rsid w:val="002577D8"/>
    <w:rsid w:val="00266A7A"/>
    <w:rsid w:val="00272328"/>
    <w:rsid w:val="002808AE"/>
    <w:rsid w:val="0028441B"/>
    <w:rsid w:val="00287484"/>
    <w:rsid w:val="002941DD"/>
    <w:rsid w:val="00294A8B"/>
    <w:rsid w:val="002B0CBC"/>
    <w:rsid w:val="002C39BA"/>
    <w:rsid w:val="0030592A"/>
    <w:rsid w:val="003130B0"/>
    <w:rsid w:val="00333F24"/>
    <w:rsid w:val="003535BD"/>
    <w:rsid w:val="0035692A"/>
    <w:rsid w:val="00362D22"/>
    <w:rsid w:val="00396376"/>
    <w:rsid w:val="00396469"/>
    <w:rsid w:val="00397CE3"/>
    <w:rsid w:val="003A535D"/>
    <w:rsid w:val="003A5DEA"/>
    <w:rsid w:val="003D174D"/>
    <w:rsid w:val="003E22D3"/>
    <w:rsid w:val="003E3164"/>
    <w:rsid w:val="003E3596"/>
    <w:rsid w:val="003E59E1"/>
    <w:rsid w:val="003F1DC0"/>
    <w:rsid w:val="0040420C"/>
    <w:rsid w:val="0040704E"/>
    <w:rsid w:val="004114F3"/>
    <w:rsid w:val="0041334C"/>
    <w:rsid w:val="00414FCE"/>
    <w:rsid w:val="0043150B"/>
    <w:rsid w:val="004352A9"/>
    <w:rsid w:val="00447075"/>
    <w:rsid w:val="00454F58"/>
    <w:rsid w:val="004653C4"/>
    <w:rsid w:val="00465F14"/>
    <w:rsid w:val="00467FB4"/>
    <w:rsid w:val="00473C1E"/>
    <w:rsid w:val="00483D23"/>
    <w:rsid w:val="0048640E"/>
    <w:rsid w:val="004878F8"/>
    <w:rsid w:val="004931BB"/>
    <w:rsid w:val="00496060"/>
    <w:rsid w:val="004A5E30"/>
    <w:rsid w:val="004C40B4"/>
    <w:rsid w:val="004C7CCE"/>
    <w:rsid w:val="004D068E"/>
    <w:rsid w:val="004D518F"/>
    <w:rsid w:val="004D6210"/>
    <w:rsid w:val="004E2DBC"/>
    <w:rsid w:val="004F79D6"/>
    <w:rsid w:val="00504D58"/>
    <w:rsid w:val="005059F9"/>
    <w:rsid w:val="00510BC1"/>
    <w:rsid w:val="005263E1"/>
    <w:rsid w:val="0053099B"/>
    <w:rsid w:val="00530C61"/>
    <w:rsid w:val="005542C9"/>
    <w:rsid w:val="005600D9"/>
    <w:rsid w:val="005702C3"/>
    <w:rsid w:val="00572559"/>
    <w:rsid w:val="00594B3F"/>
    <w:rsid w:val="005C0092"/>
    <w:rsid w:val="005F2046"/>
    <w:rsid w:val="005F76AF"/>
    <w:rsid w:val="00613DB7"/>
    <w:rsid w:val="00623CF4"/>
    <w:rsid w:val="00625491"/>
    <w:rsid w:val="00630734"/>
    <w:rsid w:val="006318C3"/>
    <w:rsid w:val="00632904"/>
    <w:rsid w:val="0063293C"/>
    <w:rsid w:val="00632EEF"/>
    <w:rsid w:val="00640BC9"/>
    <w:rsid w:val="006432DA"/>
    <w:rsid w:val="00644CF6"/>
    <w:rsid w:val="00652E86"/>
    <w:rsid w:val="00672C07"/>
    <w:rsid w:val="0067510C"/>
    <w:rsid w:val="006B0464"/>
    <w:rsid w:val="006C4E41"/>
    <w:rsid w:val="006C5F4B"/>
    <w:rsid w:val="006D0300"/>
    <w:rsid w:val="006D0FA6"/>
    <w:rsid w:val="00705925"/>
    <w:rsid w:val="007231EF"/>
    <w:rsid w:val="00734B04"/>
    <w:rsid w:val="00747D02"/>
    <w:rsid w:val="007530DB"/>
    <w:rsid w:val="00755E7B"/>
    <w:rsid w:val="00780396"/>
    <w:rsid w:val="007831A6"/>
    <w:rsid w:val="00784246"/>
    <w:rsid w:val="00784E45"/>
    <w:rsid w:val="00795582"/>
    <w:rsid w:val="007A4207"/>
    <w:rsid w:val="007A6F12"/>
    <w:rsid w:val="007B0B35"/>
    <w:rsid w:val="007B1FC6"/>
    <w:rsid w:val="007B7543"/>
    <w:rsid w:val="007C5F08"/>
    <w:rsid w:val="007E1FA2"/>
    <w:rsid w:val="007E2055"/>
    <w:rsid w:val="007E253C"/>
    <w:rsid w:val="00806CF2"/>
    <w:rsid w:val="0082099C"/>
    <w:rsid w:val="00826CFB"/>
    <w:rsid w:val="00840079"/>
    <w:rsid w:val="0086566B"/>
    <w:rsid w:val="00872952"/>
    <w:rsid w:val="008738BD"/>
    <w:rsid w:val="0087544B"/>
    <w:rsid w:val="00892BE8"/>
    <w:rsid w:val="00897521"/>
    <w:rsid w:val="008A5E6E"/>
    <w:rsid w:val="008B1409"/>
    <w:rsid w:val="008C13E0"/>
    <w:rsid w:val="008D757F"/>
    <w:rsid w:val="00915B64"/>
    <w:rsid w:val="00922EB1"/>
    <w:rsid w:val="00925DB7"/>
    <w:rsid w:val="00940EAF"/>
    <w:rsid w:val="00957392"/>
    <w:rsid w:val="0096675A"/>
    <w:rsid w:val="00973812"/>
    <w:rsid w:val="00985E06"/>
    <w:rsid w:val="00987C09"/>
    <w:rsid w:val="00994C42"/>
    <w:rsid w:val="00997977"/>
    <w:rsid w:val="009A63F3"/>
    <w:rsid w:val="009B271C"/>
    <w:rsid w:val="009B27DA"/>
    <w:rsid w:val="009B7688"/>
    <w:rsid w:val="009E1B61"/>
    <w:rsid w:val="00A006CF"/>
    <w:rsid w:val="00A27DC7"/>
    <w:rsid w:val="00A43817"/>
    <w:rsid w:val="00A462FC"/>
    <w:rsid w:val="00A55AC1"/>
    <w:rsid w:val="00A62512"/>
    <w:rsid w:val="00A71FFA"/>
    <w:rsid w:val="00A73405"/>
    <w:rsid w:val="00A82A5E"/>
    <w:rsid w:val="00A86350"/>
    <w:rsid w:val="00AA184E"/>
    <w:rsid w:val="00AB7BBF"/>
    <w:rsid w:val="00AC5CC1"/>
    <w:rsid w:val="00AE7095"/>
    <w:rsid w:val="00AF7C1C"/>
    <w:rsid w:val="00B02434"/>
    <w:rsid w:val="00B03019"/>
    <w:rsid w:val="00B15081"/>
    <w:rsid w:val="00B20D09"/>
    <w:rsid w:val="00B251AE"/>
    <w:rsid w:val="00B252C1"/>
    <w:rsid w:val="00B34C6D"/>
    <w:rsid w:val="00B421F7"/>
    <w:rsid w:val="00B4234D"/>
    <w:rsid w:val="00B508F9"/>
    <w:rsid w:val="00B51AFD"/>
    <w:rsid w:val="00B81671"/>
    <w:rsid w:val="00BB78B0"/>
    <w:rsid w:val="00BC2935"/>
    <w:rsid w:val="00BC47FE"/>
    <w:rsid w:val="00BF3B42"/>
    <w:rsid w:val="00C1389E"/>
    <w:rsid w:val="00C27343"/>
    <w:rsid w:val="00C34E8A"/>
    <w:rsid w:val="00C361DD"/>
    <w:rsid w:val="00C63EC2"/>
    <w:rsid w:val="00C91555"/>
    <w:rsid w:val="00C94201"/>
    <w:rsid w:val="00CA2E9E"/>
    <w:rsid w:val="00CB0185"/>
    <w:rsid w:val="00CB4B66"/>
    <w:rsid w:val="00CC5ECF"/>
    <w:rsid w:val="00CD1A6D"/>
    <w:rsid w:val="00CD223B"/>
    <w:rsid w:val="00CE472C"/>
    <w:rsid w:val="00D10AE9"/>
    <w:rsid w:val="00D15D3B"/>
    <w:rsid w:val="00D17163"/>
    <w:rsid w:val="00D6562E"/>
    <w:rsid w:val="00D66301"/>
    <w:rsid w:val="00D663F0"/>
    <w:rsid w:val="00D72493"/>
    <w:rsid w:val="00DB3AD8"/>
    <w:rsid w:val="00DB5FD4"/>
    <w:rsid w:val="00DB72D9"/>
    <w:rsid w:val="00DE554F"/>
    <w:rsid w:val="00DE794E"/>
    <w:rsid w:val="00DF34EC"/>
    <w:rsid w:val="00E01476"/>
    <w:rsid w:val="00E15B64"/>
    <w:rsid w:val="00E16C3F"/>
    <w:rsid w:val="00E25D82"/>
    <w:rsid w:val="00E35431"/>
    <w:rsid w:val="00E70A72"/>
    <w:rsid w:val="00E73DF6"/>
    <w:rsid w:val="00E8013E"/>
    <w:rsid w:val="00E8211E"/>
    <w:rsid w:val="00E85117"/>
    <w:rsid w:val="00E91FE2"/>
    <w:rsid w:val="00EA42A0"/>
    <w:rsid w:val="00EA4738"/>
    <w:rsid w:val="00EA4F8E"/>
    <w:rsid w:val="00EB2EA1"/>
    <w:rsid w:val="00EC671F"/>
    <w:rsid w:val="00ED38AC"/>
    <w:rsid w:val="00ED3CE2"/>
    <w:rsid w:val="00ED6819"/>
    <w:rsid w:val="00EE1947"/>
    <w:rsid w:val="00EE27C6"/>
    <w:rsid w:val="00F11AAA"/>
    <w:rsid w:val="00F20FB9"/>
    <w:rsid w:val="00F257C6"/>
    <w:rsid w:val="00F4597C"/>
    <w:rsid w:val="00F51336"/>
    <w:rsid w:val="00F666CC"/>
    <w:rsid w:val="00F66FDA"/>
    <w:rsid w:val="00F767A9"/>
    <w:rsid w:val="00F91D70"/>
    <w:rsid w:val="00FA0491"/>
    <w:rsid w:val="00FA0F16"/>
    <w:rsid w:val="00FA1F43"/>
    <w:rsid w:val="00FB5912"/>
    <w:rsid w:val="00FC31B2"/>
    <w:rsid w:val="00FE5768"/>
    <w:rsid w:val="02270A41"/>
    <w:rsid w:val="042F0266"/>
    <w:rsid w:val="050F5F13"/>
    <w:rsid w:val="05A30D0A"/>
    <w:rsid w:val="06EC4A58"/>
    <w:rsid w:val="070D6523"/>
    <w:rsid w:val="07280471"/>
    <w:rsid w:val="07E4350C"/>
    <w:rsid w:val="08B52F1F"/>
    <w:rsid w:val="09153C3B"/>
    <w:rsid w:val="09CF43DF"/>
    <w:rsid w:val="0A2D06D1"/>
    <w:rsid w:val="0A3A25F3"/>
    <w:rsid w:val="0BA72E88"/>
    <w:rsid w:val="0C2139DD"/>
    <w:rsid w:val="0DA1776A"/>
    <w:rsid w:val="0DF41133"/>
    <w:rsid w:val="0E8960A9"/>
    <w:rsid w:val="0EAA7385"/>
    <w:rsid w:val="0FDC3796"/>
    <w:rsid w:val="10F4424D"/>
    <w:rsid w:val="1243076A"/>
    <w:rsid w:val="12B45912"/>
    <w:rsid w:val="13BA2040"/>
    <w:rsid w:val="152D5077"/>
    <w:rsid w:val="160C6E49"/>
    <w:rsid w:val="16E60E90"/>
    <w:rsid w:val="17C96018"/>
    <w:rsid w:val="180E5127"/>
    <w:rsid w:val="18995F13"/>
    <w:rsid w:val="19243942"/>
    <w:rsid w:val="1A183473"/>
    <w:rsid w:val="1CA4788F"/>
    <w:rsid w:val="1CF163A7"/>
    <w:rsid w:val="1EE65917"/>
    <w:rsid w:val="1F46301F"/>
    <w:rsid w:val="1FB123A1"/>
    <w:rsid w:val="1FE22B8C"/>
    <w:rsid w:val="20472C7D"/>
    <w:rsid w:val="206B6802"/>
    <w:rsid w:val="21745673"/>
    <w:rsid w:val="21E94751"/>
    <w:rsid w:val="2275010B"/>
    <w:rsid w:val="239A4E4F"/>
    <w:rsid w:val="24B307FA"/>
    <w:rsid w:val="24DE608A"/>
    <w:rsid w:val="262623C6"/>
    <w:rsid w:val="264439EB"/>
    <w:rsid w:val="27B03D55"/>
    <w:rsid w:val="28016C21"/>
    <w:rsid w:val="28526934"/>
    <w:rsid w:val="289635B7"/>
    <w:rsid w:val="28DF19C4"/>
    <w:rsid w:val="291161F8"/>
    <w:rsid w:val="2C7E1D77"/>
    <w:rsid w:val="2CA72050"/>
    <w:rsid w:val="2DB34C8F"/>
    <w:rsid w:val="2E71039B"/>
    <w:rsid w:val="30355826"/>
    <w:rsid w:val="31364A7F"/>
    <w:rsid w:val="327E7E74"/>
    <w:rsid w:val="32E21235"/>
    <w:rsid w:val="32FA790B"/>
    <w:rsid w:val="33BD43CB"/>
    <w:rsid w:val="33C94C5D"/>
    <w:rsid w:val="33D64919"/>
    <w:rsid w:val="33F57A30"/>
    <w:rsid w:val="343C6BCD"/>
    <w:rsid w:val="34AB094C"/>
    <w:rsid w:val="34B67BD1"/>
    <w:rsid w:val="36924B6D"/>
    <w:rsid w:val="36940A5E"/>
    <w:rsid w:val="38B2379B"/>
    <w:rsid w:val="393D131D"/>
    <w:rsid w:val="39865992"/>
    <w:rsid w:val="39936B4C"/>
    <w:rsid w:val="3BB735F3"/>
    <w:rsid w:val="3BD56BF0"/>
    <w:rsid w:val="3C261084"/>
    <w:rsid w:val="3CAF123A"/>
    <w:rsid w:val="3D4D4386"/>
    <w:rsid w:val="3DF50040"/>
    <w:rsid w:val="3ED13432"/>
    <w:rsid w:val="3EEE1D0E"/>
    <w:rsid w:val="3F4B259E"/>
    <w:rsid w:val="410438C5"/>
    <w:rsid w:val="41197AF6"/>
    <w:rsid w:val="421013D8"/>
    <w:rsid w:val="4249440B"/>
    <w:rsid w:val="428C42F8"/>
    <w:rsid w:val="434075BC"/>
    <w:rsid w:val="43F47822"/>
    <w:rsid w:val="441C6D9A"/>
    <w:rsid w:val="44326458"/>
    <w:rsid w:val="44AB2EA2"/>
    <w:rsid w:val="45576EC2"/>
    <w:rsid w:val="45B95407"/>
    <w:rsid w:val="467722BB"/>
    <w:rsid w:val="467C392F"/>
    <w:rsid w:val="4768382B"/>
    <w:rsid w:val="47BE543F"/>
    <w:rsid w:val="47D755A4"/>
    <w:rsid w:val="48C603C9"/>
    <w:rsid w:val="48E76CB1"/>
    <w:rsid w:val="494473B6"/>
    <w:rsid w:val="49E06E1C"/>
    <w:rsid w:val="4A357A0A"/>
    <w:rsid w:val="4A677878"/>
    <w:rsid w:val="4AEC3B7A"/>
    <w:rsid w:val="4B921492"/>
    <w:rsid w:val="4BA6274A"/>
    <w:rsid w:val="4BC87E8A"/>
    <w:rsid w:val="4C084747"/>
    <w:rsid w:val="4C15535E"/>
    <w:rsid w:val="4F3C5F59"/>
    <w:rsid w:val="50AE4FD0"/>
    <w:rsid w:val="51F20F85"/>
    <w:rsid w:val="520B51F6"/>
    <w:rsid w:val="541648ED"/>
    <w:rsid w:val="55CA4741"/>
    <w:rsid w:val="56643ECB"/>
    <w:rsid w:val="573F57BA"/>
    <w:rsid w:val="57432FBE"/>
    <w:rsid w:val="578249B1"/>
    <w:rsid w:val="57C068A7"/>
    <w:rsid w:val="597A545E"/>
    <w:rsid w:val="5B94174E"/>
    <w:rsid w:val="5BB47782"/>
    <w:rsid w:val="5CD2685A"/>
    <w:rsid w:val="5D1C0981"/>
    <w:rsid w:val="5DE63AFC"/>
    <w:rsid w:val="5EB8417E"/>
    <w:rsid w:val="5FE962FB"/>
    <w:rsid w:val="6071416B"/>
    <w:rsid w:val="60FC4526"/>
    <w:rsid w:val="622F62D7"/>
    <w:rsid w:val="624D53FA"/>
    <w:rsid w:val="624F2F20"/>
    <w:rsid w:val="627507C9"/>
    <w:rsid w:val="629B40CC"/>
    <w:rsid w:val="62E735F2"/>
    <w:rsid w:val="62F44CAA"/>
    <w:rsid w:val="63153EFE"/>
    <w:rsid w:val="63791C29"/>
    <w:rsid w:val="63B93B03"/>
    <w:rsid w:val="648C38DF"/>
    <w:rsid w:val="648F5856"/>
    <w:rsid w:val="6504057C"/>
    <w:rsid w:val="65A513B8"/>
    <w:rsid w:val="65E17161"/>
    <w:rsid w:val="673B72C9"/>
    <w:rsid w:val="678E44EB"/>
    <w:rsid w:val="67C6041F"/>
    <w:rsid w:val="688B607A"/>
    <w:rsid w:val="689D0FFC"/>
    <w:rsid w:val="69287B34"/>
    <w:rsid w:val="695F2778"/>
    <w:rsid w:val="69CB60E6"/>
    <w:rsid w:val="69E42E10"/>
    <w:rsid w:val="6A664716"/>
    <w:rsid w:val="6B266147"/>
    <w:rsid w:val="6B330AD4"/>
    <w:rsid w:val="6C30758E"/>
    <w:rsid w:val="6CF673F3"/>
    <w:rsid w:val="6D092A30"/>
    <w:rsid w:val="6D4558A2"/>
    <w:rsid w:val="6D9D7236"/>
    <w:rsid w:val="6E2666E2"/>
    <w:rsid w:val="6F457F82"/>
    <w:rsid w:val="708B023A"/>
    <w:rsid w:val="711319B0"/>
    <w:rsid w:val="714256DE"/>
    <w:rsid w:val="71B93CE1"/>
    <w:rsid w:val="721206FE"/>
    <w:rsid w:val="72E55480"/>
    <w:rsid w:val="744B78A6"/>
    <w:rsid w:val="753D774E"/>
    <w:rsid w:val="768A56AF"/>
    <w:rsid w:val="76CC2346"/>
    <w:rsid w:val="774F6F9F"/>
    <w:rsid w:val="777B5DB8"/>
    <w:rsid w:val="77AB4CDA"/>
    <w:rsid w:val="781E71C5"/>
    <w:rsid w:val="78653338"/>
    <w:rsid w:val="79527522"/>
    <w:rsid w:val="7984794D"/>
    <w:rsid w:val="7B86792D"/>
    <w:rsid w:val="7C324CC0"/>
    <w:rsid w:val="7CCA15CE"/>
    <w:rsid w:val="7CE96E78"/>
    <w:rsid w:val="7D2A78CE"/>
    <w:rsid w:val="7DBA3AD3"/>
    <w:rsid w:val="7E251761"/>
    <w:rsid w:val="7EC82398"/>
    <w:rsid w:val="7F997318"/>
    <w:rsid w:val="7FC248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99" w:semiHidden="0" w:name="Body Text Indent 3"/>
    <w:lsdException w:qFormat="1" w:unhideWhenUsed="0" w:uiPriority="99"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Malgun Gothic" w:cs="宋体"/>
      <w:lang w:val="en-US" w:eastAsia="zh-CN" w:bidi="ar-SA"/>
    </w:rPr>
  </w:style>
  <w:style w:type="paragraph" w:styleId="3">
    <w:name w:val="heading 2"/>
    <w:basedOn w:val="1"/>
    <w:next w:val="1"/>
    <w:link w:val="28"/>
    <w:qFormat/>
    <w:uiPriority w:val="9"/>
    <w:pPr>
      <w:keepNext/>
      <w:keepLines/>
      <w:spacing w:before="260" w:after="260" w:line="416" w:lineRule="auto"/>
      <w:outlineLvl w:val="1"/>
    </w:pPr>
    <w:rPr>
      <w:rFonts w:ascii="Calibri Light" w:hAnsi="Calibri Light" w:eastAsia="宋体" w:cs="Times New Roman"/>
      <w:b/>
      <w:bCs/>
      <w:sz w:val="32"/>
      <w:szCs w:val="32"/>
    </w:rPr>
  </w:style>
  <w:style w:type="paragraph" w:styleId="4">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customStyle="1" w:styleId="2">
    <w:name w:val="Normal Indent1"/>
    <w:qFormat/>
    <w:uiPriority w:val="0"/>
    <w:pPr>
      <w:kinsoku w:val="0"/>
      <w:autoSpaceDE w:val="0"/>
      <w:autoSpaceDN w:val="0"/>
      <w:adjustRightInd w:val="0"/>
      <w:snapToGrid w:val="0"/>
      <w:ind w:firstLine="420" w:firstLineChars="200"/>
      <w:textAlignment w:val="baseline"/>
    </w:pPr>
    <w:rPr>
      <w:rFonts w:ascii="Arial" w:hAnsi="Arial" w:eastAsia="Arial" w:cs="Arial"/>
      <w:snapToGrid w:val="0"/>
      <w:color w:val="000000"/>
      <w:sz w:val="21"/>
      <w:szCs w:val="21"/>
      <w:lang w:val="en-US" w:eastAsia="en-US" w:bidi="ar-SA"/>
    </w:rPr>
  </w:style>
  <w:style w:type="paragraph" w:styleId="5">
    <w:name w:val="Normal Indent"/>
    <w:basedOn w:val="1"/>
    <w:qFormat/>
    <w:uiPriority w:val="0"/>
    <w:pPr>
      <w:widowControl/>
      <w:ind w:firstLine="420"/>
      <w:jc w:val="left"/>
    </w:pPr>
    <w:rPr>
      <w:rFonts w:ascii="Times New Roman" w:hAnsi="Times New Roman"/>
    </w:rPr>
  </w:style>
  <w:style w:type="paragraph" w:styleId="6">
    <w:name w:val="annotation text"/>
    <w:basedOn w:val="1"/>
    <w:link w:val="29"/>
    <w:qFormat/>
    <w:uiPriority w:val="0"/>
    <w:pPr>
      <w:jc w:val="left"/>
    </w:pPr>
  </w:style>
  <w:style w:type="paragraph" w:styleId="7">
    <w:name w:val="Body Text"/>
    <w:basedOn w:val="1"/>
    <w:next w:val="1"/>
    <w:qFormat/>
    <w:uiPriority w:val="99"/>
    <w:pPr>
      <w:spacing w:after="120"/>
    </w:pPr>
    <w:rPr>
      <w:rFonts w:ascii="Calibri" w:hAnsi="Calibri"/>
      <w:kern w:val="2"/>
      <w:sz w:val="21"/>
      <w:szCs w:val="21"/>
    </w:rPr>
  </w:style>
  <w:style w:type="paragraph" w:styleId="8">
    <w:name w:val="Body Text Indent"/>
    <w:basedOn w:val="1"/>
    <w:qFormat/>
    <w:uiPriority w:val="0"/>
    <w:pPr>
      <w:spacing w:after="120"/>
      <w:ind w:left="420" w:leftChars="200"/>
    </w:pPr>
  </w:style>
  <w:style w:type="paragraph" w:styleId="9">
    <w:name w:val="Block Text"/>
    <w:basedOn w:val="1"/>
    <w:qFormat/>
    <w:uiPriority w:val="99"/>
    <w:pPr>
      <w:ind w:left="1171" w:right="91" w:hanging="1080"/>
    </w:pPr>
    <w:rPr>
      <w:rFonts w:eastAsia="楷体_GB2312"/>
    </w:rPr>
  </w:style>
  <w:style w:type="paragraph" w:styleId="10">
    <w:name w:val="Plain Text"/>
    <w:basedOn w:val="1"/>
    <w:link w:val="38"/>
    <w:qFormat/>
    <w:uiPriority w:val="99"/>
    <w:pPr>
      <w:spacing w:beforeLines="50" w:afterLines="50" w:line="400" w:lineRule="exact"/>
    </w:pPr>
    <w:rPr>
      <w:rFonts w:hAnsi="Courier New"/>
    </w:rPr>
  </w:style>
  <w:style w:type="paragraph" w:styleId="11">
    <w:name w:val="Body Text Indent 2"/>
    <w:basedOn w:val="1"/>
    <w:qFormat/>
    <w:uiPriority w:val="0"/>
    <w:pPr>
      <w:spacing w:after="120" w:line="480" w:lineRule="auto"/>
      <w:ind w:left="420" w:leftChars="200"/>
    </w:pPr>
  </w:style>
  <w:style w:type="paragraph" w:styleId="12">
    <w:name w:val="Balloon Text"/>
    <w:basedOn w:val="1"/>
    <w:link w:val="30"/>
    <w:qFormat/>
    <w:uiPriority w:val="0"/>
    <w:rPr>
      <w:sz w:val="18"/>
      <w:szCs w:val="18"/>
    </w:r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5">
    <w:name w:val="toc 1"/>
    <w:basedOn w:val="1"/>
    <w:next w:val="1"/>
    <w:unhideWhenUsed/>
    <w:qFormat/>
    <w:uiPriority w:val="39"/>
    <w:pPr>
      <w:tabs>
        <w:tab w:val="right" w:leader="dot" w:pos="9372"/>
      </w:tabs>
      <w:spacing w:before="120" w:after="120"/>
      <w:ind w:left="567" w:hanging="569"/>
      <w:jc w:val="left"/>
    </w:pPr>
    <w:rPr>
      <w:rFonts w:eastAsia="宋体" w:cs="Times New Roman"/>
      <w:b/>
      <w:bCs/>
      <w:caps/>
      <w:kern w:val="2"/>
      <w:sz w:val="24"/>
      <w:szCs w:val="24"/>
    </w:rPr>
  </w:style>
  <w:style w:type="paragraph" w:styleId="16">
    <w:name w:val="Subtitle"/>
    <w:basedOn w:val="1"/>
    <w:next w:val="1"/>
    <w:qFormat/>
    <w:uiPriority w:val="11"/>
    <w:pPr>
      <w:spacing w:before="240" w:after="60" w:line="312" w:lineRule="auto"/>
      <w:jc w:val="center"/>
      <w:outlineLvl w:val="1"/>
    </w:pPr>
    <w:rPr>
      <w:rFonts w:ascii="等线 Light" w:hAnsi="等线 Light" w:eastAsia="宋体" w:cs="Times New Roman"/>
      <w:b/>
      <w:bCs/>
      <w:kern w:val="28"/>
      <w:sz w:val="32"/>
      <w:szCs w:val="32"/>
    </w:rPr>
  </w:style>
  <w:style w:type="paragraph" w:styleId="17">
    <w:name w:val="Body Text Indent 3"/>
    <w:basedOn w:val="1"/>
    <w:uiPriority w:val="99"/>
    <w:pPr>
      <w:spacing w:line="360" w:lineRule="auto"/>
      <w:ind w:left="179" w:leftChars="87"/>
    </w:pPr>
    <w:rPr>
      <w:sz w:val="16"/>
      <w:szCs w:val="16"/>
    </w:rPr>
  </w:style>
  <w:style w:type="paragraph" w:styleId="18">
    <w:name w:val="toc 2"/>
    <w:basedOn w:val="1"/>
    <w:next w:val="1"/>
    <w:qFormat/>
    <w:uiPriority w:val="39"/>
    <w:pPr>
      <w:ind w:left="420" w:leftChars="200"/>
    </w:pPr>
  </w:style>
  <w:style w:type="paragraph" w:styleId="19">
    <w:name w:val="Normal (Web)"/>
    <w:basedOn w:val="1"/>
    <w:qFormat/>
    <w:uiPriority w:val="99"/>
    <w:pPr>
      <w:widowControl/>
      <w:spacing w:before="100" w:beforeAutospacing="1" w:after="100" w:afterAutospacing="1"/>
      <w:jc w:val="left"/>
    </w:pPr>
    <w:rPr>
      <w:color w:val="000000"/>
      <w:sz w:val="24"/>
    </w:rPr>
  </w:style>
  <w:style w:type="paragraph" w:styleId="20">
    <w:name w:val="Title"/>
    <w:basedOn w:val="1"/>
    <w:next w:val="1"/>
    <w:qFormat/>
    <w:uiPriority w:val="10"/>
    <w:pPr>
      <w:spacing w:before="240" w:after="60"/>
      <w:jc w:val="center"/>
      <w:outlineLvl w:val="0"/>
    </w:pPr>
    <w:rPr>
      <w:rFonts w:ascii="等线 Light" w:hAnsi="等线 Light" w:eastAsia="宋体" w:cs="Times New Roman"/>
      <w:b/>
      <w:bCs/>
      <w:sz w:val="32"/>
      <w:szCs w:val="32"/>
    </w:rPr>
  </w:style>
  <w:style w:type="paragraph" w:styleId="21">
    <w:name w:val="annotation subject"/>
    <w:basedOn w:val="6"/>
    <w:next w:val="6"/>
    <w:link w:val="31"/>
    <w:qFormat/>
    <w:uiPriority w:val="0"/>
    <w:rPr>
      <w:b/>
      <w:bCs/>
    </w:rPr>
  </w:style>
  <w:style w:type="table" w:styleId="23">
    <w:name w:val="Table Grid"/>
    <w:basedOn w:val="22"/>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Hyperlink"/>
    <w:unhideWhenUsed/>
    <w:qFormat/>
    <w:uiPriority w:val="99"/>
    <w:rPr>
      <w:color w:val="666633"/>
      <w:u w:val="single"/>
    </w:rPr>
  </w:style>
  <w:style w:type="character" w:styleId="26">
    <w:name w:val="annotation reference"/>
    <w:qFormat/>
    <w:uiPriority w:val="0"/>
    <w:rPr>
      <w:sz w:val="21"/>
      <w:szCs w:val="21"/>
    </w:rPr>
  </w:style>
  <w:style w:type="paragraph" w:customStyle="1" w:styleId="27">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8">
    <w:name w:val="标题 2 Char"/>
    <w:link w:val="3"/>
    <w:qFormat/>
    <w:uiPriority w:val="9"/>
    <w:rPr>
      <w:rFonts w:ascii="Calibri Light" w:hAnsi="Calibri Light"/>
      <w:b/>
      <w:bCs/>
      <w:sz w:val="32"/>
      <w:szCs w:val="32"/>
    </w:rPr>
  </w:style>
  <w:style w:type="character" w:customStyle="1" w:styleId="29">
    <w:name w:val="批注文字 Char"/>
    <w:link w:val="6"/>
    <w:qFormat/>
    <w:uiPriority w:val="0"/>
    <w:rPr>
      <w:rFonts w:ascii="宋体" w:hAnsi="宋体" w:eastAsia="Malgun Gothic" w:cs="宋体"/>
    </w:rPr>
  </w:style>
  <w:style w:type="character" w:customStyle="1" w:styleId="30">
    <w:name w:val="批注框文本 Char"/>
    <w:link w:val="12"/>
    <w:qFormat/>
    <w:uiPriority w:val="0"/>
    <w:rPr>
      <w:rFonts w:ascii="宋体" w:hAnsi="宋体" w:eastAsia="Malgun Gothic" w:cs="宋体"/>
      <w:sz w:val="18"/>
      <w:szCs w:val="18"/>
    </w:rPr>
  </w:style>
  <w:style w:type="character" w:customStyle="1" w:styleId="31">
    <w:name w:val="批注主题 Char"/>
    <w:link w:val="21"/>
    <w:qFormat/>
    <w:uiPriority w:val="0"/>
    <w:rPr>
      <w:rFonts w:ascii="宋体" w:hAnsi="宋体" w:eastAsia="Malgun Gothic" w:cs="宋体"/>
      <w:b/>
      <w:bCs/>
    </w:rPr>
  </w:style>
  <w:style w:type="character" w:customStyle="1" w:styleId="32">
    <w:name w:val="font31"/>
    <w:qFormat/>
    <w:uiPriority w:val="0"/>
    <w:rPr>
      <w:rFonts w:hint="eastAsia" w:ascii="宋体" w:hAnsi="宋体" w:eastAsia="宋体" w:cs="宋体"/>
      <w:b/>
      <w:color w:val="000000"/>
      <w:sz w:val="20"/>
      <w:szCs w:val="20"/>
      <w:u w:val="none"/>
    </w:rPr>
  </w:style>
  <w:style w:type="character" w:customStyle="1" w:styleId="33">
    <w:name w:val="font01"/>
    <w:qFormat/>
    <w:uiPriority w:val="0"/>
    <w:rPr>
      <w:rFonts w:hint="default" w:ascii="Times New Roman" w:hAnsi="Times New Roman" w:cs="Times New Roman"/>
      <w:color w:val="000000"/>
      <w:sz w:val="20"/>
      <w:szCs w:val="20"/>
      <w:u w:val="none"/>
    </w:rPr>
  </w:style>
  <w:style w:type="character" w:customStyle="1" w:styleId="34">
    <w:name w:val="font51"/>
    <w:qFormat/>
    <w:uiPriority w:val="0"/>
    <w:rPr>
      <w:rFonts w:ascii="仿宋_GB2312" w:eastAsia="仿宋_GB2312" w:cs="仿宋_GB2312"/>
      <w:color w:val="000000"/>
      <w:sz w:val="20"/>
      <w:szCs w:val="20"/>
      <w:u w:val="none"/>
    </w:rPr>
  </w:style>
  <w:style w:type="paragraph" w:styleId="35">
    <w:name w:val="List Paragraph"/>
    <w:basedOn w:val="1"/>
    <w:qFormat/>
    <w:uiPriority w:val="34"/>
    <w:pPr>
      <w:ind w:firstLine="420" w:firstLineChars="200"/>
    </w:pPr>
  </w:style>
  <w:style w:type="paragraph" w:customStyle="1" w:styleId="36">
    <w:name w:val="纯文本1"/>
    <w:basedOn w:val="1"/>
    <w:qFormat/>
    <w:uiPriority w:val="0"/>
    <w:rPr>
      <w:rFonts w:hAnsi="Courier New"/>
    </w:rPr>
  </w:style>
  <w:style w:type="paragraph" w:customStyle="1" w:styleId="37">
    <w:name w:val="缺省文本"/>
    <w:basedOn w:val="1"/>
    <w:qFormat/>
    <w:uiPriority w:val="0"/>
    <w:pPr>
      <w:autoSpaceDE w:val="0"/>
      <w:autoSpaceDN w:val="0"/>
      <w:adjustRightInd w:val="0"/>
      <w:spacing w:before="20" w:after="20" w:line="400" w:lineRule="exact"/>
      <w:ind w:firstLine="504"/>
      <w:jc w:val="left"/>
    </w:pPr>
    <w:rPr>
      <w:rFonts w:ascii="Calibri" w:hAnsi="Calibri" w:eastAsia="宋体" w:cs="Times New Roman"/>
      <w:sz w:val="24"/>
    </w:rPr>
  </w:style>
  <w:style w:type="character" w:customStyle="1" w:styleId="38">
    <w:name w:val="纯文本 Char"/>
    <w:basedOn w:val="24"/>
    <w:link w:val="10"/>
    <w:qFormat/>
    <w:uiPriority w:val="99"/>
    <w:rPr>
      <w:rFonts w:ascii="宋体" w:hAnsi="Courier New" w:eastAsia="Malgun Gothic" w:cs="宋体"/>
    </w:rPr>
  </w:style>
  <w:style w:type="paragraph" w:customStyle="1" w:styleId="39">
    <w:name w:val="修订1"/>
    <w:hidden/>
    <w:unhideWhenUsed/>
    <w:qFormat/>
    <w:uiPriority w:val="99"/>
    <w:rPr>
      <w:rFonts w:ascii="宋体" w:hAnsi="宋体" w:eastAsia="Malgun Gothic" w:cs="宋体"/>
      <w:lang w:val="en-US" w:eastAsia="zh-CN" w:bidi="ar-SA"/>
    </w:rPr>
  </w:style>
  <w:style w:type="paragraph" w:customStyle="1" w:styleId="40">
    <w:name w:val="列表段落1"/>
    <w:basedOn w:val="1"/>
    <w:qFormat/>
    <w:uiPriority w:val="34"/>
    <w:pPr>
      <w:widowControl/>
      <w:ind w:firstLine="420" w:firstLineChars="200"/>
      <w:jc w:val="left"/>
    </w:pPr>
    <w:rPr>
      <w:rFonts w:eastAsia="宋体"/>
      <w:sz w:val="24"/>
      <w:szCs w:val="24"/>
    </w:rPr>
  </w:style>
  <w:style w:type="character" w:customStyle="1" w:styleId="41">
    <w:name w:val="font21"/>
    <w:basedOn w:val="24"/>
    <w:qFormat/>
    <w:uiPriority w:val="0"/>
    <w:rPr>
      <w:rFonts w:hint="eastAsia" w:ascii="微软雅黑" w:hAnsi="微软雅黑" w:eastAsia="微软雅黑" w:cs="微软雅黑"/>
      <w:color w:val="000000"/>
      <w:sz w:val="22"/>
      <w:szCs w:val="22"/>
      <w:u w:val="none"/>
    </w:rPr>
  </w:style>
  <w:style w:type="character" w:customStyle="1" w:styleId="42">
    <w:name w:val="font11"/>
    <w:basedOn w:val="24"/>
    <w:qFormat/>
    <w:uiPriority w:val="0"/>
    <w:rPr>
      <w:rFonts w:hint="eastAsia" w:ascii="微软雅黑" w:hAnsi="微软雅黑" w:eastAsia="微软雅黑" w:cs="微软雅黑"/>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1438</Words>
  <Characters>1775</Characters>
  <Lines>143</Lines>
  <Paragraphs>40</Paragraphs>
  <TotalTime>3</TotalTime>
  <ScaleCrop>false</ScaleCrop>
  <LinksUpToDate>false</LinksUpToDate>
  <CharactersWithSpaces>1775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2023-08-20T02:01:00Z</dcterms:created>
  <dc:creator>Administrator</dc:creator>
  <cp:lastModifiedBy>江西省鼎跃招标咨询有限公司</cp:lastModifiedBy>
  <dcterms:modified xsi:type="dcterms:W3CDTF">2025-07-22T00:45:48Z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E2B96EFC14EE4380BAD33A6968D89B14_13</vt:lpwstr>
  </property>
  <property fmtid="{D5CDD505-2E9C-101B-9397-08002B2CF9AE}" pid="4" name="KSOTemplateDocerSaveRecord">
    <vt:lpwstr>eyJoZGlkIjoiMzhkM2Q3ZjgzZjI3NmFhYjdhMmY5ODIxNDQ2ODNhZjAiLCJ1c2VySWQiOiIyODQ3NjAxNjYifQ==</vt:lpwstr>
  </property>
</Properties>
</file>