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4E878">
      <w:pPr>
        <w:spacing w:line="4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附件1：</w:t>
      </w:r>
    </w:p>
    <w:p w14:paraId="17AE51C3">
      <w:pPr>
        <w:spacing w:line="4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微循环显微检查仪项目需求</w:t>
      </w:r>
    </w:p>
    <w:p w14:paraId="220C266A"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整机要求</w:t>
      </w:r>
    </w:p>
    <w:p w14:paraId="722DC6D2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1.1.</w:t>
      </w:r>
      <w:r>
        <w:rPr>
          <w:rFonts w:hint="eastAsia" w:ascii="宋体" w:hAnsi="宋体" w:eastAsia="宋体" w:cs="宋体"/>
          <w:sz w:val="28"/>
          <w:szCs w:val="28"/>
        </w:rPr>
        <w:t>产品适用范围：适用于人体微循环的检测。</w:t>
      </w:r>
    </w:p>
    <w:p w14:paraId="0A39C74C"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功能性能</w:t>
      </w:r>
    </w:p>
    <w:p w14:paraId="40997EE9">
      <w:pPr>
        <w:spacing w:line="360" w:lineRule="auto"/>
        <w:ind w:left="425" w:hanging="425"/>
        <w:rPr>
          <w:rFonts w:hint="eastAsia"/>
          <w:color w:val="000000"/>
          <w:sz w:val="28"/>
          <w:szCs w:val="28"/>
          <w:lang w:bidi="en-US"/>
        </w:rPr>
      </w:pPr>
      <w:r>
        <w:rPr>
          <w:rFonts w:hint="eastAsia" w:ascii="宋体" w:hAnsi="宋体"/>
          <w:sz w:val="28"/>
          <w:szCs w:val="28"/>
        </w:rPr>
        <w:t>2.1.微循环显微镜具有</w:t>
      </w:r>
      <w:r>
        <w:rPr>
          <w:rFonts w:hint="eastAsia"/>
          <w:color w:val="000000"/>
          <w:sz w:val="28"/>
          <w:szCs w:val="28"/>
          <w:lang w:bidi="en-US"/>
        </w:rPr>
        <w:t>连续变倍功能，可实时动态检测和观察微循环图像。</w:t>
      </w:r>
    </w:p>
    <w:p w14:paraId="23478FD8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2.2.具有采集手指甲襞微循环图像、录制微循环视频和录像回放的功能。</w:t>
      </w:r>
    </w:p>
    <w:p w14:paraId="031E2544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2.3.具有分析和测量微循环的形态、流态、袢周</w:t>
      </w:r>
      <w:r>
        <w:rPr>
          <w:rFonts w:hint="eastAsia" w:ascii="宋体" w:hAnsi="宋体" w:eastAsia="宋体" w:cs="宋体"/>
          <w:sz w:val="28"/>
          <w:szCs w:val="28"/>
        </w:rPr>
        <w:t>微循环测量指标</w:t>
      </w:r>
      <w:r>
        <w:rPr>
          <w:rFonts w:hint="eastAsia" w:ascii="宋体" w:hAnsi="宋体"/>
          <w:sz w:val="28"/>
          <w:szCs w:val="28"/>
        </w:rPr>
        <w:t>。</w:t>
      </w:r>
    </w:p>
    <w:p w14:paraId="79603916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2.4.具有分析和测量CSURI指标积分功能。</w:t>
      </w:r>
    </w:p>
    <w:p w14:paraId="17F4052B">
      <w:pPr>
        <w:spacing w:line="360" w:lineRule="auto"/>
        <w:ind w:left="425" w:hanging="4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2.5.具有录入病人信息、修改、删除、浏览、查询病人信息功能，具有登记预约病人信息、修改、浏览、查询预约病人信息功能。具有增加、修改、删除临床术语的功能。</w:t>
      </w:r>
    </w:p>
    <w:p w14:paraId="7309323F">
      <w:pPr>
        <w:spacing w:line="360" w:lineRule="auto"/>
        <w:ind w:left="425" w:hanging="4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2.6.具有随访管理功能，将随访病人自动转入预约，能够修改和取消随访。</w:t>
      </w:r>
    </w:p>
    <w:p w14:paraId="20FAC72A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2.7.具有发送随访短信和随访微信的功能。</w:t>
      </w:r>
    </w:p>
    <w:p w14:paraId="4E80E4EC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2.8.具有提供多种报告模板打印功能，报告单可存档。</w:t>
      </w:r>
    </w:p>
    <w:p w14:paraId="6E613959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2.9.具有临床术语管理功能，可增加、修改及删除临床术语功能。</w:t>
      </w:r>
    </w:p>
    <w:p w14:paraId="64EEE202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2.10.具有电子报告单发送至微信的功能。</w:t>
      </w:r>
    </w:p>
    <w:p w14:paraId="2CB75B36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2.11.具有根据查询条件进行统计分析，并将结果生成图表的功能。</w:t>
      </w:r>
    </w:p>
    <w:p w14:paraId="180BDC49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2.12.具有局域网功能，能够通过DICOM 3.0数据交换接口与医院管理系统联网进行数据连接。</w:t>
      </w:r>
    </w:p>
    <w:p w14:paraId="5F0E4B1D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2.13.会议直播教学接口：可实现会议室屏幕和门诊设备实时同步，可进行远程实操教学、直播培训。</w:t>
      </w:r>
    </w:p>
    <w:p w14:paraId="003C77B3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2.14.显微镜具有连续变倍调节机构，光学变倍比1:6.5；物镜：≥2x；光学放大 60x～390x；目镜：≥10X；</w:t>
      </w:r>
    </w:p>
    <w:p w14:paraId="6FCD7526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2.15.显微镜瞳距调节范围最小≤55 mm；最大≥75 mm。显微镜目镜视度调节范围≥±5D。显微镜左右放大率差≤2%。左右两视场一致，在目镜分划板上观察上下＜0.</w:t>
      </w:r>
      <w:r>
        <w:rPr>
          <w:rFonts w:hint="eastAsia" w:ascii="宋体" w:hAnsi="宋体"/>
          <w:sz w:val="28"/>
          <w:szCs w:val="28"/>
          <w:lang w:val="zh-TW" w:eastAsia="zh-TW"/>
        </w:rPr>
        <w:t xml:space="preserve">1 </w:t>
      </w:r>
      <w:r>
        <w:rPr>
          <w:rFonts w:hint="eastAsia" w:ascii="宋体" w:hAnsi="宋体"/>
          <w:sz w:val="28"/>
          <w:szCs w:val="28"/>
        </w:rPr>
        <w:t>mm，</w:t>
      </w:r>
      <w:r>
        <w:rPr>
          <w:rFonts w:hint="eastAsia" w:ascii="宋体" w:hAnsi="宋体"/>
          <w:sz w:val="28"/>
          <w:szCs w:val="28"/>
          <w:lang w:val="zh-TW" w:eastAsia="zh-TW"/>
        </w:rPr>
        <w:t>左右</w:t>
      </w:r>
      <w:r>
        <w:rPr>
          <w:rFonts w:hint="eastAsia" w:ascii="宋体" w:hAnsi="宋体"/>
          <w:sz w:val="28"/>
          <w:szCs w:val="28"/>
        </w:rPr>
        <w:t>＜0.</w:t>
      </w:r>
      <w:r>
        <w:rPr>
          <w:rFonts w:hint="eastAsia" w:ascii="宋体" w:hAnsi="宋体"/>
          <w:sz w:val="28"/>
          <w:szCs w:val="28"/>
          <w:lang w:val="zh-TW" w:eastAsia="zh-TW"/>
        </w:rPr>
        <w:t xml:space="preserve">2 </w:t>
      </w:r>
      <w:r>
        <w:rPr>
          <w:rFonts w:hint="eastAsia" w:ascii="宋体" w:hAnsi="宋体"/>
          <w:sz w:val="28"/>
          <w:szCs w:val="28"/>
        </w:rPr>
        <w:t>mm。</w:t>
      </w:r>
    </w:p>
    <w:p w14:paraId="3A79ABB2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2.16.最大变倍时，视场中心分辨力≥200lp/mm。</w:t>
      </w:r>
    </w:p>
    <w:p w14:paraId="3FB30CF7">
      <w:pPr>
        <w:tabs>
          <w:tab w:val="left" w:pos="1927"/>
        </w:tabs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2.17.一体式检测平台装置，指托台可前后左右移动。</w:t>
      </w:r>
    </w:p>
    <w:p w14:paraId="6EBB9277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2.18.成像清晰范围：显微镜成像应清晰，成像清晰范围不小于视场直径的70%。</w:t>
      </w:r>
    </w:p>
    <w:p w14:paraId="7F6EFFA2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2.19.显微镜的物镜变倍时，视场中心相对偏移量应不大于视场直径的1/5。屏显显微镜的物镜变倍时，视场中心偏移量应不超岀显示器屏幕的1/3。</w:t>
      </w:r>
    </w:p>
    <w:p w14:paraId="02000148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2.20.显微镜调焦系统的升降范围≥30mm。显微镜移动台的左右移动范围≥30mm，前后移动范围≥20mm，光纤头固定架可360度旋转。</w:t>
      </w:r>
    </w:p>
    <w:p w14:paraId="02B9ED0F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2.21.一体化工作站，电动升降操作台。 </w:t>
      </w:r>
    </w:p>
    <w:p w14:paraId="314397AD">
      <w:pPr>
        <w:spacing w:line="360" w:lineRule="auto"/>
        <w:ind w:left="425" w:hanging="425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三、商务要求</w:t>
      </w:r>
    </w:p>
    <w:p w14:paraId="3F3FD509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3.1.设备质保期：3年。</w:t>
      </w:r>
      <w:bookmarkStart w:id="0" w:name="_GoBack"/>
      <w:bookmarkEnd w:id="0"/>
    </w:p>
    <w:p w14:paraId="4D755007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DFEB49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AE8E9"/>
    <w:multiLevelType w:val="singleLevel"/>
    <w:tmpl w:val="23EAE8E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314E5AE4"/>
    <w:rsid w:val="4127689F"/>
    <w:rsid w:val="5509035C"/>
    <w:rsid w:val="77A16A9C"/>
    <w:rsid w:val="79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next w:val="1"/>
    <w:qFormat/>
    <w:uiPriority w:val="0"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hAnsi="思源黑体 CN Heavy" w:eastAsia="思源黑体 CN Heavy" w:cstheme="minorBidi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2006</Words>
  <Characters>2103</Characters>
  <Lines>0</Lines>
  <Paragraphs>0</Paragraphs>
  <TotalTime>0</TotalTime>
  <ScaleCrop>false</ScaleCrop>
  <LinksUpToDate>false</LinksUpToDate>
  <CharactersWithSpaces>2103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2025-08-13T03:28:16Z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