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32016">
      <w:pPr>
        <w:pStyle w:val="2"/>
        <w:spacing w:before="0" w:after="0"/>
        <w:rPr>
          <w:rFonts w:hint="eastAsia" w:ascii="宋体" w:hAnsi="宋体"/>
          <w:color w:val="000000"/>
          <w:sz w:val="28"/>
          <w:szCs w:val="28"/>
        </w:rPr>
      </w:pPr>
      <w:bookmarkStart w:id="0" w:name="_Toc31567"/>
      <w:bookmarkStart w:id="1" w:name="_Toc30437"/>
      <w:bookmarkStart w:id="2" w:name="_Toc98514396"/>
      <w:r>
        <w:rPr>
          <w:rFonts w:hint="eastAsia" w:ascii="宋体" w:hAnsi="宋体"/>
          <w:color w:val="000000"/>
          <w:sz w:val="28"/>
          <w:szCs w:val="28"/>
        </w:rPr>
        <w:t>一、标的清单</w:t>
      </w:r>
      <w:bookmarkEnd w:id="0"/>
      <w:bookmarkEnd w:id="1"/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3675"/>
        <w:gridCol w:w="1511"/>
        <w:gridCol w:w="1341"/>
        <w:gridCol w:w="1341"/>
      </w:tblGrid>
      <w:tr w14:paraId="47EB8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380" w:type="pct"/>
            <w:noWrap w:val="0"/>
            <w:vAlign w:val="center"/>
          </w:tcPr>
          <w:p w14:paraId="037CE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157" w:type="pct"/>
            <w:noWrap w:val="0"/>
            <w:vAlign w:val="center"/>
          </w:tcPr>
          <w:p w14:paraId="4E43724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设备名称</w:t>
            </w:r>
          </w:p>
        </w:tc>
        <w:tc>
          <w:tcPr>
            <w:tcW w:w="887" w:type="pct"/>
            <w:noWrap w:val="0"/>
            <w:vAlign w:val="center"/>
          </w:tcPr>
          <w:p w14:paraId="58FAF03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787" w:type="pct"/>
            <w:noWrap w:val="0"/>
            <w:vAlign w:val="center"/>
          </w:tcPr>
          <w:p w14:paraId="067B90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787" w:type="pct"/>
            <w:noWrap w:val="0"/>
            <w:vAlign w:val="center"/>
          </w:tcPr>
          <w:p w14:paraId="7FAD89F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highlight w:val="none"/>
                <w:lang w:val="en-US" w:eastAsia="zh-CN"/>
              </w:rPr>
              <w:t>单价最高限价（元）</w:t>
            </w:r>
          </w:p>
        </w:tc>
      </w:tr>
      <w:tr w14:paraId="2DAD3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80" w:type="pct"/>
            <w:noWrap w:val="0"/>
            <w:vAlign w:val="center"/>
          </w:tcPr>
          <w:p w14:paraId="1BA3621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157" w:type="pct"/>
            <w:noWrap w:val="0"/>
            <w:vAlign w:val="center"/>
          </w:tcPr>
          <w:p w14:paraId="35BDFD1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直播舱体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核心产品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887" w:type="pct"/>
            <w:noWrap w:val="0"/>
            <w:vAlign w:val="center"/>
          </w:tcPr>
          <w:p w14:paraId="569D8C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87" w:type="pct"/>
            <w:noWrap w:val="0"/>
            <w:vAlign w:val="center"/>
          </w:tcPr>
          <w:p w14:paraId="6CB21B5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787" w:type="pct"/>
            <w:noWrap w:val="0"/>
            <w:vAlign w:val="center"/>
          </w:tcPr>
          <w:p w14:paraId="104A061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73000.00</w:t>
            </w:r>
          </w:p>
        </w:tc>
      </w:tr>
      <w:tr w14:paraId="3900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80" w:type="pct"/>
            <w:noWrap w:val="0"/>
            <w:vAlign w:val="center"/>
          </w:tcPr>
          <w:p w14:paraId="6F6E1E9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bookmarkStart w:id="3" w:name="_Toc6187"/>
            <w:bookmarkStart w:id="4" w:name="_Toc121066123"/>
            <w:bookmarkStart w:id="5" w:name="_Toc118471811"/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157" w:type="pct"/>
            <w:noWrap w:val="0"/>
            <w:vAlign w:val="center"/>
          </w:tcPr>
          <w:p w14:paraId="5C4FBB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手写屏</w:t>
            </w:r>
          </w:p>
        </w:tc>
        <w:tc>
          <w:tcPr>
            <w:tcW w:w="887" w:type="pct"/>
            <w:noWrap w:val="0"/>
            <w:vAlign w:val="center"/>
          </w:tcPr>
          <w:p w14:paraId="1E449E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787" w:type="pct"/>
            <w:noWrap w:val="0"/>
            <w:vAlign w:val="center"/>
          </w:tcPr>
          <w:p w14:paraId="2CCBB5C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787" w:type="pct"/>
            <w:noWrap w:val="0"/>
            <w:vAlign w:val="center"/>
          </w:tcPr>
          <w:p w14:paraId="080E5D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3300.00</w:t>
            </w:r>
          </w:p>
        </w:tc>
      </w:tr>
      <w:tr w14:paraId="0E0A5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80" w:type="pct"/>
            <w:noWrap w:val="0"/>
            <w:vAlign w:val="center"/>
          </w:tcPr>
          <w:p w14:paraId="56E0E7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57" w:type="pct"/>
            <w:noWrap w:val="0"/>
            <w:vAlign w:val="center"/>
          </w:tcPr>
          <w:p w14:paraId="21C5063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键鼠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键盘和鼠标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887" w:type="pct"/>
            <w:noWrap w:val="0"/>
            <w:vAlign w:val="center"/>
          </w:tcPr>
          <w:p w14:paraId="70E0FEA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87" w:type="pct"/>
            <w:noWrap w:val="0"/>
            <w:vAlign w:val="center"/>
          </w:tcPr>
          <w:p w14:paraId="7E829EA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787" w:type="pct"/>
            <w:noWrap w:val="0"/>
            <w:vAlign w:val="center"/>
          </w:tcPr>
          <w:p w14:paraId="0F71A68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200.00</w:t>
            </w:r>
          </w:p>
        </w:tc>
      </w:tr>
      <w:tr w14:paraId="1301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80" w:type="pct"/>
            <w:noWrap w:val="0"/>
            <w:vAlign w:val="center"/>
          </w:tcPr>
          <w:p w14:paraId="2515F7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57" w:type="pct"/>
            <w:noWrap w:val="0"/>
            <w:vAlign w:val="center"/>
          </w:tcPr>
          <w:p w14:paraId="6136EDB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麦克风</w:t>
            </w:r>
          </w:p>
        </w:tc>
        <w:tc>
          <w:tcPr>
            <w:tcW w:w="887" w:type="pct"/>
            <w:noWrap w:val="0"/>
            <w:vAlign w:val="center"/>
          </w:tcPr>
          <w:p w14:paraId="3C78FA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87" w:type="pct"/>
            <w:noWrap w:val="0"/>
            <w:vAlign w:val="center"/>
          </w:tcPr>
          <w:p w14:paraId="4DACF18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787" w:type="pct"/>
            <w:noWrap w:val="0"/>
            <w:vAlign w:val="center"/>
          </w:tcPr>
          <w:p w14:paraId="6A02ED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1500.00</w:t>
            </w:r>
          </w:p>
        </w:tc>
      </w:tr>
      <w:tr w14:paraId="2A5E9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80" w:type="pct"/>
            <w:noWrap w:val="0"/>
            <w:vAlign w:val="center"/>
          </w:tcPr>
          <w:p w14:paraId="657542B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157" w:type="pct"/>
            <w:noWrap w:val="0"/>
            <w:vAlign w:val="center"/>
          </w:tcPr>
          <w:p w14:paraId="0A91F4C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摄像头</w:t>
            </w:r>
          </w:p>
        </w:tc>
        <w:tc>
          <w:tcPr>
            <w:tcW w:w="887" w:type="pct"/>
            <w:noWrap w:val="0"/>
            <w:vAlign w:val="center"/>
          </w:tcPr>
          <w:p w14:paraId="32A710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87" w:type="pct"/>
            <w:noWrap w:val="0"/>
            <w:vAlign w:val="center"/>
          </w:tcPr>
          <w:p w14:paraId="7FE1028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787" w:type="pct"/>
            <w:noWrap w:val="0"/>
            <w:vAlign w:val="center"/>
          </w:tcPr>
          <w:p w14:paraId="71C7B5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1500.00</w:t>
            </w:r>
          </w:p>
        </w:tc>
      </w:tr>
      <w:tr w14:paraId="587AA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80" w:type="pct"/>
            <w:noWrap w:val="0"/>
            <w:vAlign w:val="center"/>
          </w:tcPr>
          <w:p w14:paraId="5ADD315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157" w:type="pct"/>
            <w:noWrap w:val="0"/>
            <w:vAlign w:val="center"/>
          </w:tcPr>
          <w:p w14:paraId="78FB57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补光灯</w:t>
            </w:r>
          </w:p>
        </w:tc>
        <w:tc>
          <w:tcPr>
            <w:tcW w:w="887" w:type="pct"/>
            <w:noWrap w:val="0"/>
            <w:vAlign w:val="center"/>
          </w:tcPr>
          <w:p w14:paraId="681EA9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787" w:type="pct"/>
            <w:noWrap w:val="0"/>
            <w:vAlign w:val="center"/>
          </w:tcPr>
          <w:p w14:paraId="0BD9989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个</w:t>
            </w:r>
          </w:p>
        </w:tc>
        <w:tc>
          <w:tcPr>
            <w:tcW w:w="787" w:type="pct"/>
            <w:noWrap w:val="0"/>
            <w:vAlign w:val="center"/>
          </w:tcPr>
          <w:p w14:paraId="282C4F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2000.00</w:t>
            </w:r>
          </w:p>
        </w:tc>
      </w:tr>
      <w:tr w14:paraId="5679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380" w:type="pct"/>
            <w:noWrap w:val="0"/>
            <w:vAlign w:val="center"/>
          </w:tcPr>
          <w:p w14:paraId="1B1D25F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157" w:type="pct"/>
            <w:noWrap w:val="0"/>
            <w:vAlign w:val="center"/>
          </w:tcPr>
          <w:p w14:paraId="6F0AA14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千兆交换机</w:t>
            </w:r>
          </w:p>
        </w:tc>
        <w:tc>
          <w:tcPr>
            <w:tcW w:w="887" w:type="pct"/>
            <w:noWrap w:val="0"/>
            <w:vAlign w:val="center"/>
          </w:tcPr>
          <w:p w14:paraId="6ECB60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787" w:type="pct"/>
            <w:noWrap w:val="0"/>
            <w:vAlign w:val="center"/>
          </w:tcPr>
          <w:p w14:paraId="26B2349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  <w:tc>
          <w:tcPr>
            <w:tcW w:w="787" w:type="pct"/>
            <w:noWrap w:val="0"/>
            <w:vAlign w:val="center"/>
          </w:tcPr>
          <w:p w14:paraId="3212662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2000.00</w:t>
            </w:r>
          </w:p>
        </w:tc>
      </w:tr>
    </w:tbl>
    <w:p w14:paraId="28B38E3F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60" w:lineRule="exact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bookmarkStart w:id="6" w:name="_Toc1969"/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二、技术要求</w:t>
      </w:r>
      <w:bookmarkEnd w:id="3"/>
      <w:bookmarkEnd w:id="4"/>
      <w:bookmarkEnd w:id="5"/>
      <w:bookmarkEnd w:id="6"/>
    </w:p>
    <w:bookmarkEnd w:id="2"/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610"/>
        <w:gridCol w:w="6242"/>
      </w:tblGrid>
      <w:tr w14:paraId="77A8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389" w:type="pct"/>
            <w:noWrap w:val="0"/>
            <w:vAlign w:val="center"/>
          </w:tcPr>
          <w:p w14:paraId="69D895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945" w:type="pct"/>
            <w:noWrap w:val="0"/>
            <w:vAlign w:val="center"/>
          </w:tcPr>
          <w:p w14:paraId="7489B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  <w:t>设备名称</w:t>
            </w:r>
          </w:p>
        </w:tc>
        <w:tc>
          <w:tcPr>
            <w:tcW w:w="3664" w:type="pct"/>
            <w:noWrap w:val="0"/>
            <w:vAlign w:val="center"/>
          </w:tcPr>
          <w:p w14:paraId="72012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  <w:t>技术参数要求</w:t>
            </w:r>
          </w:p>
        </w:tc>
      </w:tr>
      <w:tr w14:paraId="67AE6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389" w:type="pct"/>
            <w:shd w:val="clear" w:color="auto" w:fill="auto"/>
            <w:noWrap w:val="0"/>
            <w:vAlign w:val="center"/>
          </w:tcPr>
          <w:p w14:paraId="1C7579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945" w:type="pct"/>
            <w:shd w:val="clear" w:color="auto" w:fill="auto"/>
            <w:noWrap w:val="0"/>
            <w:vAlign w:val="center"/>
          </w:tcPr>
          <w:p w14:paraId="16F776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直播舱体</w:t>
            </w:r>
          </w:p>
        </w:tc>
        <w:tc>
          <w:tcPr>
            <w:tcW w:w="3664" w:type="pct"/>
            <w:shd w:val="clear" w:color="000000" w:fill="FFFFFF"/>
            <w:noWrap w:val="0"/>
            <w:vAlign w:val="center"/>
          </w:tcPr>
          <w:p w14:paraId="582CC0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规格：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①舱内标配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舱内标配直播配套机位 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 xml:space="preserve"> 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（能放置电脑主机、显示器、麦克风、键鼠等，能用于教师坐着直播，钢质）</w:t>
            </w: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  <w:highlight w:val="none"/>
              </w:rPr>
              <w:t>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定制加工，外形尺寸适配直播舱安装空间；配套供电系统，输入电压 100-240V/50-60Hz，系统最大输出功率≥1200W；配置不少于 1 个两位电源开关、不少于 1 个 12 孔电源插座、不少于 1 个 USB 插座，网络接口不少于 1 个；排风单元不少于 2 套；集成可变三色照明灯具 1 套，色温 4000K，光通量 879LM，单灯功率 54W。</w:t>
            </w:r>
          </w:p>
          <w:p w14:paraId="56D1B916">
            <w:pPr>
              <w:pStyle w:val="4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备注：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本系统内独立电源模块、电源开关、电源插座属于国家强制性认证目录产品，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en-US" w:eastAsia="zh-CN"/>
              </w:rPr>
              <w:t>响应文件中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须提供所投对应产品有效的CCC证书复印件；不在 CCC 目录内的部件不适用本条。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②舱外尺寸：≥W2200*D2100*H2348mm，舱内尺寸：≥W2070*D2056*H2128mm。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尺寸误差不超过30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mm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  <w:p w14:paraId="24A401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③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电动升降双幕布（绿幕和直播背景，直播背景按采购人要求设计并制作）。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整体要求：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①主体框架要求使用耐腐蚀高强度航空铝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使用强度大于500MPa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strike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②主体材料要求使用环保阻燃碳塑复合板、环保吸音板、环保静音地毯。</w:t>
            </w:r>
            <w:r>
              <w:rPr>
                <w:rFonts w:hint="eastAsia" w:ascii="宋体" w:hAnsi="宋体" w:eastAsia="宋体" w:cs="宋体"/>
                <w:strike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③具备通风、隔音、易清洁、防火、防潮、防霉、耐磨等特性。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④多次拆装简单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响应文件中需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提供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可以多次重装的安装说明图纸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隔音性好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整体隔音量：按照GB/T19885-2005测试标准，隔音量≥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dB及更优。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超薄+超静音新风排气扇（排气扇*2，一进气一出气，功率24W/个）+PD 原理长路径隔音空气循环管道。全功率运行舱内噪音声低于 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dB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转速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750/1200 RPM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换气扇风量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89/120 CFM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平均换气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M³/H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新风：具有低噪声新风系统，保持舱内空气流通。安全、环保，符合国家标准，没有国家标准的必须符合行业标准；双机正负压，标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风量≥1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0M³/H。</w:t>
            </w:r>
          </w:p>
          <w:p w14:paraId="3AEB8DF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配件：双屏显示器连接线等配件。</w:t>
            </w:r>
          </w:p>
          <w:p w14:paraId="5A4AAA6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注：供应商须提供以上“直播舱体”所有参数的技术参数确认函复印件并加盖供应商公章，未提供或提供不全的按响应无效处理。</w:t>
            </w:r>
          </w:p>
        </w:tc>
      </w:tr>
      <w:tr w14:paraId="2EFC6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389" w:type="pct"/>
            <w:noWrap w:val="0"/>
            <w:vAlign w:val="center"/>
          </w:tcPr>
          <w:p w14:paraId="2C989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945" w:type="pct"/>
            <w:noWrap w:val="0"/>
            <w:vAlign w:val="center"/>
          </w:tcPr>
          <w:p w14:paraId="0038D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手写屏</w:t>
            </w:r>
          </w:p>
        </w:tc>
        <w:tc>
          <w:tcPr>
            <w:tcW w:w="3664" w:type="pct"/>
            <w:noWrap w:val="0"/>
            <w:vAlign w:val="top"/>
          </w:tcPr>
          <w:p w14:paraId="43ADA528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1.不低于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2048级压感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327A8402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无源手绘笔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009546CE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≥15.6英寸手绘屏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232A9365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≥1920*1080分辨率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00FE20D5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≥266点/秒读取，IPS高清屏，仿纸手感，钢化面板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2D0DF153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支架支持多角度调节，最大倾斜角度不低于60°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0E1E7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89" w:type="pct"/>
            <w:noWrap w:val="0"/>
            <w:vAlign w:val="center"/>
          </w:tcPr>
          <w:p w14:paraId="05B30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945" w:type="pct"/>
            <w:noWrap w:val="0"/>
            <w:vAlign w:val="center"/>
          </w:tcPr>
          <w:p w14:paraId="2C552A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键鼠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键盘和鼠标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3664" w:type="pct"/>
            <w:noWrap w:val="0"/>
            <w:vAlign w:val="center"/>
          </w:tcPr>
          <w:p w14:paraId="78521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采用2.4GHz无线或蓝牙连接；正常使用距离不低于10米；配置全尺寸键盘和光电鼠标；兼容所配计算机操作系统。</w:t>
            </w:r>
          </w:p>
        </w:tc>
      </w:tr>
      <w:tr w14:paraId="6FFDE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89" w:type="pct"/>
            <w:noWrap w:val="0"/>
            <w:vAlign w:val="center"/>
          </w:tcPr>
          <w:p w14:paraId="1E50B1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945" w:type="pct"/>
            <w:noWrap w:val="0"/>
            <w:vAlign w:val="center"/>
          </w:tcPr>
          <w:p w14:paraId="086D3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麦克风</w:t>
            </w:r>
          </w:p>
        </w:tc>
        <w:tc>
          <w:tcPr>
            <w:tcW w:w="3664" w:type="pct"/>
            <w:noWrap w:val="0"/>
            <w:vAlign w:val="center"/>
          </w:tcPr>
          <w:p w14:paraId="1B489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频率响应满足人声采集需要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心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形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指向，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其他指向模式不作强制要求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具有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立体声单声道，立体声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2.采样频率不低于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48KHz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16Bit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20HZ-20KHz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最大声压级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120dB(总谐波失真:0.5%1kHz)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灵敏度在 10mV/Pa 至 25mV/Pa 之间；信噪比不低于80dB；等效噪声级低于 20dB(A)；具有桌面支架或悬臂支架，兼容拟采购计算机操作系统和直播软件；3.在直播舱内正常授课距离下收音清晰、无明显电流声和爆音；4.具有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5V,USB供电Mini USB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USB数据线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094C5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89" w:type="pct"/>
            <w:noWrap w:val="0"/>
            <w:vAlign w:val="center"/>
          </w:tcPr>
          <w:p w14:paraId="16A0D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945" w:type="pct"/>
            <w:noWrap w:val="0"/>
            <w:vAlign w:val="center"/>
          </w:tcPr>
          <w:p w14:paraId="130E5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摄像头</w:t>
            </w:r>
          </w:p>
        </w:tc>
        <w:tc>
          <w:tcPr>
            <w:tcW w:w="3664" w:type="pct"/>
            <w:noWrap w:val="0"/>
            <w:vAlign w:val="center"/>
          </w:tcPr>
          <w:p w14:paraId="7C637F83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支持4K@30fps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像素不低于800万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）；</w:t>
            </w:r>
          </w:p>
          <w:p w14:paraId="7BBAEBEB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top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帧频≥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0fps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视野≥78度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支持自动对焦，支持人形跟踪；</w:t>
            </w:r>
          </w:p>
          <w:p w14:paraId="57EBF42C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4.采用USB 3.0及以上免驱接口，配USB 3.0数据线。</w:t>
            </w:r>
          </w:p>
        </w:tc>
      </w:tr>
      <w:tr w14:paraId="445F7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89" w:type="pct"/>
            <w:noWrap w:val="0"/>
            <w:vAlign w:val="center"/>
          </w:tcPr>
          <w:p w14:paraId="70200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945" w:type="pct"/>
            <w:noWrap w:val="0"/>
            <w:vAlign w:val="center"/>
          </w:tcPr>
          <w:p w14:paraId="1D0C72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补光灯</w:t>
            </w:r>
          </w:p>
        </w:tc>
        <w:tc>
          <w:tcPr>
            <w:tcW w:w="3664" w:type="pct"/>
            <w:noWrap w:val="0"/>
            <w:vAlign w:val="center"/>
          </w:tcPr>
          <w:p w14:paraId="6BC09015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LED补光灯，灯体尺寸不小于10英寸，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最大功率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不低于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160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W，显色指数Ra≥9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，色温调节范围覆盖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2800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K—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00K或至少支持三档色温切换，亮度连续可调或不少于10档调节，无明显频闪；亮度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不低于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80400 Lux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支持APP智能控制；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</w:rPr>
              <w:t>支持多角度调节及吊装、壁装或支架安装，配齐安装支架、固定件、电源适配器和连接线，满足直播舱内教师面部均匀补光需要。</w:t>
            </w:r>
          </w:p>
        </w:tc>
      </w:tr>
      <w:tr w14:paraId="62F5D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89" w:type="pct"/>
            <w:noWrap w:val="0"/>
            <w:vAlign w:val="center"/>
          </w:tcPr>
          <w:p w14:paraId="0FCF2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945" w:type="pct"/>
            <w:noWrap w:val="0"/>
            <w:vAlign w:val="center"/>
          </w:tcPr>
          <w:p w14:paraId="28951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千兆交换机</w:t>
            </w:r>
          </w:p>
        </w:tc>
        <w:tc>
          <w:tcPr>
            <w:tcW w:w="3664" w:type="pct"/>
            <w:noWrap w:val="0"/>
            <w:vAlign w:val="center"/>
          </w:tcPr>
          <w:p w14:paraId="4FE0B372">
            <w:pPr>
              <w:keepNext w:val="0"/>
              <w:keepLines w:val="0"/>
              <w:pageBreakBefore w:val="0"/>
              <w:widowControl/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不少于16个 10/100/1000BASE-T 自适应以太网端口（均支持 PoE 供电）+万兆光口；PoE总功率不低于 124W；背板带宽不低于32Gbps；包转发率不低于24Mpps；交换容量不低于336Gbps/3.36Tbps；支持全双工及自动翻转，满足端口千兆转发要求，配齐电源线及安装配件。（含电口+光口）</w:t>
            </w:r>
          </w:p>
        </w:tc>
      </w:tr>
    </w:tbl>
    <w:p w14:paraId="7A77ECC6"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3151A7"/>
    <w:multiLevelType w:val="singleLevel"/>
    <w:tmpl w:val="673151A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9E1BBBC"/>
    <w:multiLevelType w:val="singleLevel"/>
    <w:tmpl w:val="69E1BBBC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513E5D"/>
    <w:rsid w:val="2051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2026-10-28T03:05:00Z</dcterms:created>
  <dc:creator>包泽宁</dc:creator>
  <cp:lastModifiedBy>包泽宁</cp:lastModifiedBy>
  <dcterms:modified xsi:type="dcterms:W3CDTF">2026-10-28T03:05:26Z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3FA82E0B7F11491CB69C5317763B7437_11</vt:lpwstr>
  </property>
  <property fmtid="{D5CDD505-2E9C-101B-9397-08002B2CF9AE}" pid="4" name="KSOTemplateDocerSaveRecord">
    <vt:lpwstr>eyJoZGlkIjoiYzA3ZGNiZWNmNzhmMDhkNjQ2MTRmOTUyZWY2Yjc5ZGMiLCJ1c2VySWQiOiIyODQ3NjAxNjYifQ==</vt:lpwstr>
  </property>
</Properties>
</file>