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93238E">
      <w:pPr>
        <w:pStyle w:val="4"/>
        <w:spacing w:before="0" w:after="0"/>
        <w:rPr>
          <w:rFonts w:hint="eastAsia" w:ascii="宋体" w:hAnsi="宋体"/>
          <w:color w:val="000000"/>
          <w:sz w:val="28"/>
          <w:szCs w:val="28"/>
        </w:rPr>
      </w:pPr>
      <w:bookmarkStart w:id="0" w:name="_Toc31567"/>
      <w:bookmarkStart w:id="1" w:name="_Toc30437"/>
      <w:bookmarkStart w:id="2" w:name="_Toc98514396"/>
      <w:r>
        <w:rPr>
          <w:rFonts w:hint="eastAsia" w:ascii="宋体" w:hAnsi="宋体"/>
          <w:color w:val="000000"/>
          <w:sz w:val="28"/>
          <w:szCs w:val="28"/>
        </w:rPr>
        <w:t>一、标的清单</w:t>
      </w:r>
      <w:bookmarkEnd w:id="0"/>
      <w:bookmarkEnd w:id="1"/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4"/>
        <w:gridCol w:w="3347"/>
        <w:gridCol w:w="1214"/>
        <w:gridCol w:w="1159"/>
        <w:gridCol w:w="1433"/>
        <w:gridCol w:w="1458"/>
      </w:tblGrid>
      <w:tr w14:paraId="575B5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1" w:hRule="atLeast"/>
          <w:jc w:val="center"/>
        </w:trPr>
        <w:tc>
          <w:tcPr>
            <w:tcW w:w="584" w:type="dxa"/>
            <w:noWrap w:val="0"/>
            <w:vAlign w:val="center"/>
          </w:tcPr>
          <w:p w14:paraId="10E50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3347" w:type="dxa"/>
            <w:noWrap w:val="0"/>
            <w:vAlign w:val="center"/>
          </w:tcPr>
          <w:p w14:paraId="4F349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214" w:type="dxa"/>
            <w:noWrap w:val="0"/>
            <w:vAlign w:val="center"/>
          </w:tcPr>
          <w:p w14:paraId="1B5D1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数量</w:t>
            </w:r>
          </w:p>
        </w:tc>
        <w:tc>
          <w:tcPr>
            <w:tcW w:w="1159" w:type="dxa"/>
            <w:noWrap w:val="0"/>
            <w:vAlign w:val="center"/>
          </w:tcPr>
          <w:p w14:paraId="493CD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单位</w:t>
            </w:r>
          </w:p>
        </w:tc>
        <w:tc>
          <w:tcPr>
            <w:tcW w:w="1433" w:type="dxa"/>
            <w:noWrap w:val="0"/>
            <w:vAlign w:val="center"/>
          </w:tcPr>
          <w:p w14:paraId="17264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  <w:t>最高限价（人民币/元）</w:t>
            </w:r>
          </w:p>
        </w:tc>
        <w:tc>
          <w:tcPr>
            <w:tcW w:w="1458" w:type="dxa"/>
            <w:noWrap w:val="0"/>
            <w:vAlign w:val="center"/>
          </w:tcPr>
          <w:p w14:paraId="1D91B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189EC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84" w:type="dxa"/>
            <w:noWrap w:val="0"/>
            <w:vAlign w:val="center"/>
          </w:tcPr>
          <w:p w14:paraId="19621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347" w:type="dxa"/>
            <w:noWrap w:val="0"/>
            <w:vAlign w:val="center"/>
          </w:tcPr>
          <w:p w14:paraId="49E3A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台式计算机</w:t>
            </w:r>
          </w:p>
        </w:tc>
        <w:tc>
          <w:tcPr>
            <w:tcW w:w="1214" w:type="dxa"/>
            <w:noWrap w:val="0"/>
            <w:vAlign w:val="center"/>
          </w:tcPr>
          <w:p w14:paraId="34B27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59" w:type="dxa"/>
            <w:noWrap w:val="0"/>
            <w:vAlign w:val="center"/>
          </w:tcPr>
          <w:p w14:paraId="4D1FA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433" w:type="dxa"/>
            <w:noWrap w:val="0"/>
            <w:vAlign w:val="center"/>
          </w:tcPr>
          <w:p w14:paraId="25177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20000.00</w:t>
            </w:r>
          </w:p>
        </w:tc>
        <w:tc>
          <w:tcPr>
            <w:tcW w:w="1458" w:type="dxa"/>
            <w:noWrap w:val="0"/>
            <w:vAlign w:val="center"/>
          </w:tcPr>
          <w:p w14:paraId="6D909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5BF7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84" w:type="dxa"/>
            <w:noWrap w:val="0"/>
            <w:vAlign w:val="center"/>
          </w:tcPr>
          <w:p w14:paraId="3ECEF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bookmarkStart w:id="3" w:name="_Toc118471811"/>
            <w:bookmarkStart w:id="4" w:name="_Toc121066123"/>
            <w:bookmarkStart w:id="5" w:name="_Toc6187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347" w:type="dxa"/>
            <w:noWrap w:val="0"/>
            <w:vAlign w:val="center"/>
          </w:tcPr>
          <w:p w14:paraId="56E2A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便携式计算机</w:t>
            </w:r>
          </w:p>
        </w:tc>
        <w:tc>
          <w:tcPr>
            <w:tcW w:w="1214" w:type="dxa"/>
            <w:noWrap w:val="0"/>
            <w:vAlign w:val="center"/>
          </w:tcPr>
          <w:p w14:paraId="047E8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59" w:type="dxa"/>
            <w:noWrap w:val="0"/>
            <w:vAlign w:val="center"/>
          </w:tcPr>
          <w:p w14:paraId="1E516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433" w:type="dxa"/>
            <w:noWrap w:val="0"/>
            <w:vAlign w:val="center"/>
          </w:tcPr>
          <w:p w14:paraId="61C1C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40000.00</w:t>
            </w:r>
          </w:p>
        </w:tc>
        <w:tc>
          <w:tcPr>
            <w:tcW w:w="1458" w:type="dxa"/>
            <w:noWrap w:val="0"/>
            <w:vAlign w:val="center"/>
          </w:tcPr>
          <w:p w14:paraId="1F7C9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/>
                <w:i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核心产品</w:t>
            </w:r>
          </w:p>
        </w:tc>
      </w:tr>
      <w:tr w14:paraId="10845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195" w:type="dxa"/>
            <w:gridSpan w:val="6"/>
            <w:noWrap w:val="0"/>
            <w:vAlign w:val="center"/>
          </w:tcPr>
          <w:p w14:paraId="38186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包含：</w:t>
            </w:r>
          </w:p>
        </w:tc>
      </w:tr>
      <w:tr w14:paraId="21C83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84" w:type="dxa"/>
            <w:noWrap w:val="0"/>
            <w:vAlign w:val="center"/>
          </w:tcPr>
          <w:p w14:paraId="634E8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2.1</w:t>
            </w:r>
          </w:p>
        </w:tc>
        <w:tc>
          <w:tcPr>
            <w:tcW w:w="3347" w:type="dxa"/>
            <w:noWrap w:val="0"/>
            <w:vAlign w:val="center"/>
          </w:tcPr>
          <w:p w14:paraId="6F059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便携式计算机（类型一）</w:t>
            </w:r>
          </w:p>
        </w:tc>
        <w:tc>
          <w:tcPr>
            <w:tcW w:w="1214" w:type="dxa"/>
            <w:noWrap w:val="0"/>
            <w:vAlign w:val="center"/>
          </w:tcPr>
          <w:p w14:paraId="7B3FF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59" w:type="dxa"/>
            <w:noWrap w:val="0"/>
            <w:vAlign w:val="center"/>
          </w:tcPr>
          <w:p w14:paraId="588C6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433" w:type="dxa"/>
            <w:noWrap w:val="0"/>
            <w:vAlign w:val="center"/>
          </w:tcPr>
          <w:p w14:paraId="44D19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458" w:type="dxa"/>
            <w:noWrap w:val="0"/>
            <w:vAlign w:val="center"/>
          </w:tcPr>
          <w:p w14:paraId="24FE4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0D76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84" w:type="dxa"/>
            <w:noWrap w:val="0"/>
            <w:vAlign w:val="center"/>
          </w:tcPr>
          <w:p w14:paraId="1A488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2.2</w:t>
            </w:r>
          </w:p>
        </w:tc>
        <w:tc>
          <w:tcPr>
            <w:tcW w:w="3347" w:type="dxa"/>
            <w:noWrap w:val="0"/>
            <w:vAlign w:val="center"/>
          </w:tcPr>
          <w:p w14:paraId="57001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便携式计算机（类型二）</w:t>
            </w:r>
          </w:p>
        </w:tc>
        <w:tc>
          <w:tcPr>
            <w:tcW w:w="1214" w:type="dxa"/>
            <w:noWrap w:val="0"/>
            <w:vAlign w:val="center"/>
          </w:tcPr>
          <w:p w14:paraId="1E2A7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59" w:type="dxa"/>
            <w:noWrap w:val="0"/>
            <w:vAlign w:val="center"/>
          </w:tcPr>
          <w:p w14:paraId="2E447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433" w:type="dxa"/>
            <w:noWrap w:val="0"/>
            <w:vAlign w:val="center"/>
          </w:tcPr>
          <w:p w14:paraId="31C04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458" w:type="dxa"/>
            <w:noWrap w:val="0"/>
            <w:vAlign w:val="center"/>
          </w:tcPr>
          <w:p w14:paraId="4212F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/>
                <w:iCs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2C41F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84" w:type="dxa"/>
            <w:noWrap w:val="0"/>
            <w:vAlign w:val="center"/>
          </w:tcPr>
          <w:p w14:paraId="7C4E4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347" w:type="dxa"/>
            <w:noWrap w:val="0"/>
            <w:vAlign w:val="center"/>
          </w:tcPr>
          <w:p w14:paraId="295E7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A4黑白激光多功能打印机</w:t>
            </w:r>
          </w:p>
        </w:tc>
        <w:tc>
          <w:tcPr>
            <w:tcW w:w="1214" w:type="dxa"/>
            <w:noWrap w:val="0"/>
            <w:vAlign w:val="center"/>
          </w:tcPr>
          <w:p w14:paraId="727C3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59" w:type="dxa"/>
            <w:noWrap w:val="0"/>
            <w:vAlign w:val="center"/>
          </w:tcPr>
          <w:p w14:paraId="6421E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433" w:type="dxa"/>
            <w:noWrap w:val="0"/>
            <w:vAlign w:val="center"/>
          </w:tcPr>
          <w:p w14:paraId="203C6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4000.00</w:t>
            </w:r>
          </w:p>
        </w:tc>
        <w:tc>
          <w:tcPr>
            <w:tcW w:w="1458" w:type="dxa"/>
            <w:noWrap w:val="0"/>
            <w:vAlign w:val="center"/>
          </w:tcPr>
          <w:p w14:paraId="62E0E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i/>
                <w:iCs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18D2F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84" w:type="dxa"/>
            <w:noWrap w:val="0"/>
            <w:vAlign w:val="center"/>
          </w:tcPr>
          <w:p w14:paraId="089AD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347" w:type="dxa"/>
            <w:noWrap w:val="0"/>
            <w:vAlign w:val="center"/>
          </w:tcPr>
          <w:p w14:paraId="7223B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平板电脑</w:t>
            </w:r>
          </w:p>
        </w:tc>
        <w:tc>
          <w:tcPr>
            <w:tcW w:w="1214" w:type="dxa"/>
            <w:noWrap w:val="0"/>
            <w:vAlign w:val="center"/>
          </w:tcPr>
          <w:p w14:paraId="478D3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59" w:type="dxa"/>
            <w:noWrap w:val="0"/>
            <w:vAlign w:val="center"/>
          </w:tcPr>
          <w:p w14:paraId="7EB72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433" w:type="dxa"/>
            <w:noWrap w:val="0"/>
            <w:vAlign w:val="center"/>
          </w:tcPr>
          <w:p w14:paraId="516C4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12000.00</w:t>
            </w:r>
          </w:p>
        </w:tc>
        <w:tc>
          <w:tcPr>
            <w:tcW w:w="1458" w:type="dxa"/>
            <w:noWrap w:val="0"/>
            <w:vAlign w:val="center"/>
          </w:tcPr>
          <w:p w14:paraId="72031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i/>
                <w:i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214A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84" w:type="dxa"/>
            <w:noWrap w:val="0"/>
            <w:vAlign w:val="center"/>
          </w:tcPr>
          <w:p w14:paraId="1CE59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347" w:type="dxa"/>
            <w:noWrap w:val="0"/>
            <w:vAlign w:val="center"/>
          </w:tcPr>
          <w:p w14:paraId="3E131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特殊照相机（云台）</w:t>
            </w:r>
          </w:p>
        </w:tc>
        <w:tc>
          <w:tcPr>
            <w:tcW w:w="1214" w:type="dxa"/>
            <w:noWrap w:val="0"/>
            <w:vAlign w:val="center"/>
          </w:tcPr>
          <w:p w14:paraId="086C5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59" w:type="dxa"/>
            <w:noWrap w:val="0"/>
            <w:vAlign w:val="center"/>
          </w:tcPr>
          <w:p w14:paraId="17377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433" w:type="dxa"/>
            <w:noWrap w:val="0"/>
            <w:vAlign w:val="center"/>
          </w:tcPr>
          <w:p w14:paraId="39BEE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10000.0</w:t>
            </w:r>
          </w:p>
        </w:tc>
        <w:tc>
          <w:tcPr>
            <w:tcW w:w="1458" w:type="dxa"/>
            <w:noWrap w:val="0"/>
            <w:vAlign w:val="center"/>
          </w:tcPr>
          <w:p w14:paraId="426E2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i/>
                <w:i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9959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195" w:type="dxa"/>
            <w:gridSpan w:val="6"/>
            <w:noWrap w:val="0"/>
            <w:vAlign w:val="center"/>
          </w:tcPr>
          <w:p w14:paraId="119B3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宋体" w:hAnsi="宋体" w:eastAsia="宋体" w:cs="宋体"/>
                <w:i/>
                <w:i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包含：</w:t>
            </w:r>
          </w:p>
        </w:tc>
      </w:tr>
      <w:tr w14:paraId="7E4C6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84" w:type="dxa"/>
            <w:noWrap w:val="0"/>
            <w:vAlign w:val="center"/>
          </w:tcPr>
          <w:p w14:paraId="540C9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5.1</w:t>
            </w:r>
          </w:p>
        </w:tc>
        <w:tc>
          <w:tcPr>
            <w:tcW w:w="3347" w:type="dxa"/>
            <w:noWrap w:val="0"/>
            <w:vAlign w:val="center"/>
          </w:tcPr>
          <w:p w14:paraId="26FBD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特殊照相机云台（类型一）</w:t>
            </w:r>
          </w:p>
        </w:tc>
        <w:tc>
          <w:tcPr>
            <w:tcW w:w="1214" w:type="dxa"/>
            <w:noWrap w:val="0"/>
            <w:vAlign w:val="center"/>
          </w:tcPr>
          <w:p w14:paraId="65951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59" w:type="dxa"/>
            <w:noWrap w:val="0"/>
            <w:vAlign w:val="center"/>
          </w:tcPr>
          <w:p w14:paraId="3ED74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433" w:type="dxa"/>
            <w:noWrap w:val="0"/>
            <w:vAlign w:val="center"/>
          </w:tcPr>
          <w:p w14:paraId="1B770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458" w:type="dxa"/>
            <w:noWrap w:val="0"/>
            <w:vAlign w:val="center"/>
          </w:tcPr>
          <w:p w14:paraId="02A33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i/>
                <w:iCs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1C986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84" w:type="dxa"/>
            <w:noWrap w:val="0"/>
            <w:vAlign w:val="center"/>
          </w:tcPr>
          <w:p w14:paraId="32C2D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5.2</w:t>
            </w:r>
          </w:p>
        </w:tc>
        <w:tc>
          <w:tcPr>
            <w:tcW w:w="3347" w:type="dxa"/>
            <w:noWrap w:val="0"/>
            <w:vAlign w:val="center"/>
          </w:tcPr>
          <w:p w14:paraId="0D8F7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特殊照相机云台（类型二）</w:t>
            </w:r>
          </w:p>
        </w:tc>
        <w:tc>
          <w:tcPr>
            <w:tcW w:w="1214" w:type="dxa"/>
            <w:noWrap w:val="0"/>
            <w:vAlign w:val="center"/>
          </w:tcPr>
          <w:p w14:paraId="77FEC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59" w:type="dxa"/>
            <w:noWrap w:val="0"/>
            <w:vAlign w:val="center"/>
          </w:tcPr>
          <w:p w14:paraId="55AD3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433" w:type="dxa"/>
            <w:noWrap w:val="0"/>
            <w:vAlign w:val="center"/>
          </w:tcPr>
          <w:p w14:paraId="1231A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458" w:type="dxa"/>
            <w:noWrap w:val="0"/>
            <w:vAlign w:val="center"/>
          </w:tcPr>
          <w:p w14:paraId="15FF7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i/>
                <w:iCs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14E3C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84" w:type="dxa"/>
            <w:noWrap w:val="0"/>
            <w:vAlign w:val="center"/>
          </w:tcPr>
          <w:p w14:paraId="2B382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347" w:type="dxa"/>
            <w:noWrap w:val="0"/>
            <w:vAlign w:val="center"/>
          </w:tcPr>
          <w:p w14:paraId="55633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电工仪器仪表</w:t>
            </w:r>
          </w:p>
        </w:tc>
        <w:tc>
          <w:tcPr>
            <w:tcW w:w="1214" w:type="dxa"/>
            <w:noWrap w:val="0"/>
            <w:vAlign w:val="center"/>
          </w:tcPr>
          <w:p w14:paraId="7381A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59" w:type="dxa"/>
            <w:noWrap w:val="0"/>
            <w:vAlign w:val="center"/>
          </w:tcPr>
          <w:p w14:paraId="03511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433" w:type="dxa"/>
            <w:noWrap w:val="0"/>
            <w:vAlign w:val="center"/>
          </w:tcPr>
          <w:p w14:paraId="639AB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14000.00</w:t>
            </w:r>
          </w:p>
        </w:tc>
        <w:tc>
          <w:tcPr>
            <w:tcW w:w="1458" w:type="dxa"/>
            <w:noWrap w:val="0"/>
            <w:vAlign w:val="center"/>
          </w:tcPr>
          <w:p w14:paraId="3FC13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i/>
                <w:i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133A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195" w:type="dxa"/>
            <w:gridSpan w:val="6"/>
            <w:noWrap w:val="0"/>
            <w:vAlign w:val="center"/>
          </w:tcPr>
          <w:p w14:paraId="2CAE2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宋体" w:hAnsi="宋体" w:eastAsia="宋体" w:cs="宋体"/>
                <w:i/>
                <w:i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包含：</w:t>
            </w:r>
          </w:p>
        </w:tc>
      </w:tr>
      <w:tr w14:paraId="7D85D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0" w:type="auto"/>
            <w:noWrap w:val="0"/>
            <w:vAlign w:val="center"/>
          </w:tcPr>
          <w:p w14:paraId="5C4D6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6.1</w:t>
            </w:r>
          </w:p>
        </w:tc>
        <w:tc>
          <w:tcPr>
            <w:tcW w:w="0" w:type="auto"/>
            <w:noWrap w:val="0"/>
            <w:vAlign w:val="center"/>
          </w:tcPr>
          <w:p w14:paraId="08056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可编程逻辑控制器（PLC）</w:t>
            </w:r>
          </w:p>
        </w:tc>
        <w:tc>
          <w:tcPr>
            <w:tcW w:w="0" w:type="auto"/>
            <w:noWrap w:val="0"/>
            <w:vAlign w:val="center"/>
          </w:tcPr>
          <w:p w14:paraId="2D4A0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0" w:type="auto"/>
            <w:noWrap w:val="0"/>
            <w:vAlign w:val="center"/>
          </w:tcPr>
          <w:p w14:paraId="4276A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0" w:type="auto"/>
            <w:noWrap w:val="0"/>
            <w:vAlign w:val="center"/>
          </w:tcPr>
          <w:p w14:paraId="38DF2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0" w:type="auto"/>
            <w:noWrap w:val="0"/>
            <w:vAlign w:val="center"/>
          </w:tcPr>
          <w:p w14:paraId="7D45D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i/>
                <w:i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8FD9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0" w:type="auto"/>
            <w:noWrap w:val="0"/>
            <w:vAlign w:val="center"/>
          </w:tcPr>
          <w:p w14:paraId="68E6A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6.2</w:t>
            </w:r>
          </w:p>
        </w:tc>
        <w:tc>
          <w:tcPr>
            <w:tcW w:w="0" w:type="auto"/>
            <w:noWrap w:val="0"/>
            <w:vAlign w:val="center"/>
          </w:tcPr>
          <w:p w14:paraId="4006B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数字万用表</w:t>
            </w:r>
          </w:p>
        </w:tc>
        <w:tc>
          <w:tcPr>
            <w:tcW w:w="0" w:type="auto"/>
            <w:noWrap w:val="0"/>
            <w:vAlign w:val="center"/>
          </w:tcPr>
          <w:p w14:paraId="7F488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0" w:type="auto"/>
            <w:noWrap w:val="0"/>
            <w:vAlign w:val="center"/>
          </w:tcPr>
          <w:p w14:paraId="5C348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0" w:type="auto"/>
            <w:noWrap w:val="0"/>
            <w:vAlign w:val="center"/>
          </w:tcPr>
          <w:p w14:paraId="2CF17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0" w:type="auto"/>
            <w:noWrap w:val="0"/>
            <w:vAlign w:val="center"/>
          </w:tcPr>
          <w:p w14:paraId="5D937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i/>
                <w:i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03A9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0" w:type="auto"/>
            <w:noWrap w:val="0"/>
            <w:vAlign w:val="center"/>
          </w:tcPr>
          <w:p w14:paraId="7572D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6.3</w:t>
            </w:r>
          </w:p>
        </w:tc>
        <w:tc>
          <w:tcPr>
            <w:tcW w:w="0" w:type="auto"/>
            <w:noWrap w:val="0"/>
            <w:vAlign w:val="center"/>
          </w:tcPr>
          <w:p w14:paraId="6D29C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手弓钢锯架</w:t>
            </w:r>
          </w:p>
        </w:tc>
        <w:tc>
          <w:tcPr>
            <w:tcW w:w="0" w:type="auto"/>
            <w:noWrap w:val="0"/>
            <w:vAlign w:val="center"/>
          </w:tcPr>
          <w:p w14:paraId="0795F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0" w:type="auto"/>
            <w:noWrap w:val="0"/>
            <w:vAlign w:val="center"/>
          </w:tcPr>
          <w:p w14:paraId="03F79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0" w:type="auto"/>
            <w:noWrap w:val="0"/>
            <w:vAlign w:val="center"/>
          </w:tcPr>
          <w:p w14:paraId="29933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0" w:type="auto"/>
            <w:noWrap w:val="0"/>
            <w:vAlign w:val="center"/>
          </w:tcPr>
          <w:p w14:paraId="11348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宋体" w:hAnsi="宋体" w:eastAsia="宋体" w:cs="宋体"/>
                <w:i/>
                <w:i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2D8B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0" w:type="auto"/>
            <w:noWrap w:val="0"/>
            <w:vAlign w:val="center"/>
          </w:tcPr>
          <w:p w14:paraId="25011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6.4</w:t>
            </w:r>
          </w:p>
        </w:tc>
        <w:tc>
          <w:tcPr>
            <w:tcW w:w="0" w:type="auto"/>
            <w:noWrap w:val="0"/>
            <w:vAlign w:val="center"/>
          </w:tcPr>
          <w:p w14:paraId="39279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自调式导线剥线钳</w:t>
            </w:r>
          </w:p>
        </w:tc>
        <w:tc>
          <w:tcPr>
            <w:tcW w:w="0" w:type="auto"/>
            <w:noWrap w:val="0"/>
            <w:vAlign w:val="center"/>
          </w:tcPr>
          <w:p w14:paraId="3C3B0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0" w:type="auto"/>
            <w:noWrap w:val="0"/>
            <w:vAlign w:val="center"/>
          </w:tcPr>
          <w:p w14:paraId="575AB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0" w:type="auto"/>
            <w:noWrap w:val="0"/>
            <w:vAlign w:val="center"/>
          </w:tcPr>
          <w:p w14:paraId="29ACC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0" w:type="auto"/>
            <w:noWrap w:val="0"/>
            <w:vAlign w:val="center"/>
          </w:tcPr>
          <w:p w14:paraId="6417A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i/>
                <w:i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4A62EE47">
      <w:pPr>
        <w:bidi w:val="0"/>
        <w:rPr>
          <w:rFonts w:hint="eastAsia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注：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针对以上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设备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的报价不得超过其最高限价，否则作无效响应处理。</w:t>
      </w:r>
    </w:p>
    <w:p w14:paraId="4463BB82">
      <w:pPr>
        <w:pStyle w:val="4"/>
        <w:spacing w:before="0" w:after="0"/>
        <w:rPr>
          <w:rFonts w:hint="eastAsia" w:ascii="宋体" w:hAnsi="宋体"/>
          <w:color w:val="000000"/>
          <w:sz w:val="28"/>
          <w:szCs w:val="28"/>
        </w:rPr>
      </w:pPr>
      <w:bookmarkStart w:id="6" w:name="_Toc1969"/>
      <w:r>
        <w:rPr>
          <w:rFonts w:hint="eastAsia" w:ascii="宋体" w:hAnsi="宋体"/>
          <w:color w:val="000000"/>
          <w:sz w:val="28"/>
          <w:szCs w:val="28"/>
        </w:rPr>
        <w:t>二、技术要求</w:t>
      </w:r>
      <w:bookmarkEnd w:id="3"/>
      <w:bookmarkEnd w:id="4"/>
      <w:bookmarkEnd w:id="5"/>
      <w:bookmarkEnd w:id="6"/>
    </w:p>
    <w:bookmarkEnd w:id="2"/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056"/>
        <w:gridCol w:w="965"/>
        <w:gridCol w:w="5918"/>
      </w:tblGrid>
      <w:tr w14:paraId="78398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313" w:type="pct"/>
            <w:noWrap w:val="0"/>
            <w:vAlign w:val="center"/>
          </w:tcPr>
          <w:p w14:paraId="79375BD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574" w:type="pct"/>
            <w:noWrap w:val="0"/>
            <w:vAlign w:val="center"/>
          </w:tcPr>
          <w:p w14:paraId="1053D1B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602" w:type="pct"/>
            <w:noWrap w:val="0"/>
            <w:vAlign w:val="center"/>
          </w:tcPr>
          <w:p w14:paraId="6FBBFAA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  <w:t>数量（单位）</w:t>
            </w:r>
          </w:p>
        </w:tc>
        <w:tc>
          <w:tcPr>
            <w:tcW w:w="3509" w:type="pct"/>
            <w:noWrap w:val="0"/>
            <w:vAlign w:val="center"/>
          </w:tcPr>
          <w:p w14:paraId="55A97AD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技术参数要求</w:t>
            </w:r>
          </w:p>
        </w:tc>
      </w:tr>
      <w:tr w14:paraId="54563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313" w:type="pct"/>
            <w:noWrap w:val="0"/>
            <w:vAlign w:val="center"/>
          </w:tcPr>
          <w:p w14:paraId="5FBA4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74" w:type="pct"/>
            <w:noWrap w:val="0"/>
            <w:vAlign w:val="center"/>
          </w:tcPr>
          <w:p w14:paraId="2F502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台式计算机</w:t>
            </w:r>
          </w:p>
        </w:tc>
        <w:tc>
          <w:tcPr>
            <w:tcW w:w="602" w:type="pct"/>
            <w:noWrap w:val="0"/>
            <w:vAlign w:val="center"/>
          </w:tcPr>
          <w:p w14:paraId="13C9C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2台</w:t>
            </w:r>
          </w:p>
        </w:tc>
        <w:tc>
          <w:tcPr>
            <w:tcW w:w="3509" w:type="pct"/>
            <w:noWrap w:val="0"/>
            <w:vAlign w:val="center"/>
          </w:tcPr>
          <w:p w14:paraId="437CBC9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主机</w:t>
            </w:r>
          </w:p>
          <w:p w14:paraId="6C51BF0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（1）CPU处理器：x86 架构桌面级处理器，物理核心数≥20（含高性能核与高能效核的混合架构或同等架构），线程数≥28；性能核基础频率≥3.4GHz，最大睿频频率≥5.5GHz；末级缓存≥33MB；支持 DDR5-5600 及以上内存、双通道，支持 PCIe 5.0/4.0；处理器基础功耗≥125W；</w:t>
            </w:r>
          </w:p>
          <w:p w14:paraId="2E76F3C5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（2）运行内存：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内存规格位DDR5，须双内存条（不接受单条内存方案），总容量不低于24GB，单根内存条频率≥5600MT/s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；</w:t>
            </w:r>
          </w:p>
          <w:p w14:paraId="41E4C994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（3）硬盘：固态硬盘容量≥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1TB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，接口协议 M.2 PCIe 4.0 NVMe，顺序读取≥3500MB/s、顺序写入≥3000MB/s；</w:t>
            </w:r>
          </w:p>
          <w:p w14:paraId="56104FF7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（4）显卡：显存容量≥8GB，显存类型 GDDR7，显存位宽≥128bit，显存带宽≥448GB/s，流处理器数量≥4600，整卡最大功耗≥180W，加速频率≥2570MHz；支持硬件光线追踪、AI 超分辨率与帧生成技术，支持 AV1 硬件编码与解码；总线接口 PCIe 5.0 x16；视频输出接口不少于 1 个 HDMI 2.1 及 3 个 DisplayPort 2.1；</w:t>
            </w:r>
          </w:p>
          <w:p w14:paraId="44F27040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（5）电源：额定功率≥500W，通过 80 PLUS 认证（铜牌及以上）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；</w:t>
            </w:r>
          </w:p>
          <w:p w14:paraId="135033A9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主板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：与所配处理器相匹配的桌面级芯片组，须支持 DDR5 内存与 PCIe 4.0 及以上；PCIe x16 插槽≥1 个、PCIe x1 插槽≥1 个、M.2 插槽≥2 个（支持 PCIe 4.0 NVMe）；板载千兆及以上以太网口≥1 个、USB 3.2 接口≥4 个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。</w:t>
            </w:r>
          </w:p>
          <w:p w14:paraId="4D554771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显示器</w:t>
            </w:r>
          </w:p>
          <w:p w14:paraId="3B5D5971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（1）屏幕尺寸：≥23.8英寸；</w:t>
            </w:r>
          </w:p>
          <w:p w14:paraId="7AEF8DF7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（2）分辨率：≥1920×1080；</w:t>
            </w:r>
          </w:p>
          <w:p w14:paraId="0D5BE407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（3）刷新率：≥60Hz，响应时间≤5ms至少 1 个 HDMI 接口和 1 个 VGA 或 DP 接口，标配对应信号线；</w:t>
            </w:r>
          </w:p>
          <w:p w14:paraId="3A076572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（4）接口：至少具备1个HDMI接口和1个VGA或DP接口，标配对应信号线。</w:t>
            </w:r>
          </w:p>
          <w:p w14:paraId="289B777F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外设及附件</w:t>
            </w:r>
          </w:p>
          <w:p w14:paraId="7DFD3E23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（1）键盘：标准USB有线键盘，104键，具备数字小键盘区；</w:t>
            </w:r>
          </w:p>
          <w:p w14:paraId="16342BD5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（2）鼠标：标准USB有线光电鼠标；</w:t>
            </w:r>
          </w:p>
          <w:p w14:paraId="3725C6B4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（3）每台计算机附带电源线1根。</w:t>
            </w:r>
          </w:p>
        </w:tc>
      </w:tr>
      <w:tr w14:paraId="4A0FA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313" w:type="pct"/>
            <w:noWrap w:val="0"/>
            <w:vAlign w:val="center"/>
          </w:tcPr>
          <w:p w14:paraId="19630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2.1</w:t>
            </w:r>
          </w:p>
        </w:tc>
        <w:tc>
          <w:tcPr>
            <w:tcW w:w="574" w:type="pct"/>
            <w:noWrap w:val="0"/>
            <w:vAlign w:val="center"/>
          </w:tcPr>
          <w:p w14:paraId="7C3A1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便携式计算机（类型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</w:t>
            </w:r>
          </w:p>
        </w:tc>
        <w:tc>
          <w:tcPr>
            <w:tcW w:w="602" w:type="pct"/>
            <w:noWrap w:val="0"/>
            <w:vAlign w:val="center"/>
          </w:tcPr>
          <w:p w14:paraId="648E1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2台</w:t>
            </w:r>
          </w:p>
        </w:tc>
        <w:tc>
          <w:tcPr>
            <w:tcW w:w="3509" w:type="pct"/>
            <w:noWrap w:val="0"/>
            <w:vAlign w:val="center"/>
          </w:tcPr>
          <w:p w14:paraId="180B932A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主机</w:t>
            </w:r>
          </w:p>
          <w:p w14:paraId="4A1696E8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（1）处理器：移动级高性能处理器，物理核心数≥12、线程数≥24；基础频率≥2.9GHz，最高加速频率≥5.2GHz；三级缓存≥64MB；支持 DDR5 内存（≥5200MT/s）与 PCIe 5.0；</w:t>
            </w:r>
          </w:p>
          <w:p w14:paraId="53BFDB15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（2）显卡：显存容量≥8GB，显存类型 GDDR7，位宽≥128bit，显存带宽≥384GB/s，流处理器数量≥3300；显卡功耗（TGP，含动态增强）≥115W；支持硬件光线追踪、AI 超分辨率与帧生成，支持 AV1 硬件编解码；支持双显卡模式切换；</w:t>
            </w:r>
          </w:p>
          <w:p w14:paraId="43547E11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（3）内存：容量≥16GB DDR5 5600MT/s，具备 2 个内存插槽；</w:t>
            </w:r>
          </w:p>
          <w:p w14:paraId="3DAA8664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（4）硬盘：固态硬盘（SSD）容量≥512GB，接口协议为PCIe 4.0 NVMe，预留至少1个M.2接口方便后续扩展；</w:t>
            </w:r>
          </w:p>
          <w:p w14:paraId="41D82112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（5）屏幕尺寸：≥16英寸，屏幕比例16:10；</w:t>
            </w:r>
          </w:p>
          <w:p w14:paraId="654EE49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（6）分辨率：≥1920×1200（FHD+）；</w:t>
            </w:r>
          </w:p>
          <w:p w14:paraId="47C8E24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（7）刷新率与响应时间：刷新率≥165Hz，响应时间≤3ms；</w:t>
            </w:r>
          </w:p>
          <w:p w14:paraId="5BB88EDB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（8）屏幕素质：IPS防眩光屏，色域≥100% sRGB，亮度≥400nits；</w:t>
            </w:r>
          </w:p>
          <w:p w14:paraId="1AA4DF95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.包装及附件</w:t>
            </w:r>
          </w:p>
          <w:p w14:paraId="71F1D68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（1）随附原装电源适配器及电源线1套；</w:t>
            </w:r>
          </w:p>
          <w:p w14:paraId="67FCB2B6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（2）随附原装笔记本电脑电池1块（已内置）。</w:t>
            </w:r>
          </w:p>
        </w:tc>
      </w:tr>
      <w:tr w14:paraId="08834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313" w:type="pct"/>
            <w:noWrap w:val="0"/>
            <w:vAlign w:val="center"/>
          </w:tcPr>
          <w:p w14:paraId="645CD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2.2</w:t>
            </w:r>
          </w:p>
        </w:tc>
        <w:tc>
          <w:tcPr>
            <w:tcW w:w="574" w:type="pct"/>
            <w:noWrap w:val="0"/>
            <w:vAlign w:val="center"/>
          </w:tcPr>
          <w:p w14:paraId="69C30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便携式计算机（类型二）</w:t>
            </w:r>
          </w:p>
        </w:tc>
        <w:tc>
          <w:tcPr>
            <w:tcW w:w="602" w:type="pct"/>
            <w:noWrap w:val="0"/>
            <w:vAlign w:val="center"/>
          </w:tcPr>
          <w:p w14:paraId="2C876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2台</w:t>
            </w:r>
          </w:p>
        </w:tc>
        <w:tc>
          <w:tcPr>
            <w:tcW w:w="3509" w:type="pct"/>
            <w:noWrap w:val="0"/>
            <w:vAlign w:val="center"/>
          </w:tcPr>
          <w:p w14:paraId="2490D9F6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主机</w:t>
            </w:r>
          </w:p>
          <w:p w14:paraId="660229E2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（1）处理器：核心数≥10、线程数≥20；基础频率≥2.0GHz，最高加速频率≥5.0GHz；末级缓存≥24MB；集成 NPU 且 AI 算力≥50 TOPS；</w:t>
            </w:r>
          </w:p>
          <w:p w14:paraId="68C2D24E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（2）显卡：处理器集成显卡，计算单元≥12 个（统一着色器≥700 个），最高图形频率≥2800MHz，支持 DirectX 12、AV1 硬件编解码，可同时驱动≥3 台 4K 显示器；</w:t>
            </w:r>
          </w:p>
          <w:p w14:paraId="51526FF2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（3）内存：≥16GB LPDDR5X板载内存；</w:t>
            </w:r>
          </w:p>
          <w:p w14:paraId="6966309F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（4）硬盘：≥512GB M.2 NVMe PCIe 4.0固态硬盘，预留≥1个M.2 2280插槽；</w:t>
            </w:r>
          </w:p>
          <w:p w14:paraId="1F93E302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（5）显示屏：≥14英寸16:10屏幕，分辨率≥2880×1800（2.8K），OLED面板，刷新率≥120Hz，响应时间≤0.2ms，峰值亮度≥1100nits；</w:t>
            </w:r>
          </w:p>
          <w:p w14:paraId="2450D7B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（6）接口：≥2个USB-A 3.2 Gen 1接口、1个USB 4.0 Type-C接口、1个USB 3.2 Gen 2 Type-C接口、1个HDMI 2.1 TMDS接口、1个3.5mm复合音频插孔；</w:t>
            </w:r>
          </w:p>
          <w:p w14:paraId="2648155A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包装及附件</w:t>
            </w:r>
          </w:p>
          <w:p w14:paraId="57BA4387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（1）随附原装电源适配器及电源线1套；</w:t>
            </w:r>
          </w:p>
          <w:p w14:paraId="3738403E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（2）随附原装笔记本电脑电池1块（已内置）。</w:t>
            </w:r>
          </w:p>
        </w:tc>
      </w:tr>
      <w:tr w14:paraId="5C418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313" w:type="pct"/>
            <w:noWrap w:val="0"/>
            <w:vAlign w:val="center"/>
          </w:tcPr>
          <w:p w14:paraId="69F82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74" w:type="pct"/>
            <w:noWrap w:val="0"/>
            <w:vAlign w:val="center"/>
          </w:tcPr>
          <w:p w14:paraId="1AC74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A4黑白激光多功能打印机</w:t>
            </w:r>
          </w:p>
        </w:tc>
        <w:tc>
          <w:tcPr>
            <w:tcW w:w="602" w:type="pct"/>
            <w:noWrap w:val="0"/>
            <w:vAlign w:val="center"/>
          </w:tcPr>
          <w:p w14:paraId="071CD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3509" w:type="pct"/>
            <w:noWrap w:val="0"/>
            <w:vAlign w:val="center"/>
          </w:tcPr>
          <w:p w14:paraId="435FD3D0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主机</w:t>
            </w:r>
          </w:p>
          <w:p w14:paraId="5647F7A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（1）产品类型：A4黑白激光多功能一体机，涵盖打印、复印、扫描、传真四项功能；</w:t>
            </w:r>
          </w:p>
          <w:p w14:paraId="7AC545A2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（2）打印速度：黑白打印速度（ISO，A4）≥28页/分钟；</w:t>
            </w:r>
          </w:p>
          <w:p w14:paraId="37E1795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（3）支持纸张尺寸：A4、A5、A6、B5（JIS）、信封、自定义尺寸（76×127mm至216×356mm）；</w:t>
            </w:r>
          </w:p>
          <w:p w14:paraId="5D0323D9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（4）自动双面打印：支持自动双面打印功能（标准配置）；</w:t>
            </w:r>
          </w:p>
          <w:p w14:paraId="4196067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（5）打印分辨率：黑白最佳打印质量≥1200×1200dpi；</w:t>
            </w:r>
          </w:p>
          <w:p w14:paraId="7F1763C8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）复印速度：黑白复印速度（正常质量，A4）≥28页/分钟；</w:t>
            </w:r>
          </w:p>
          <w:p w14:paraId="22946C16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）复印分辨率：≥600×600dpi；</w:t>
            </w:r>
          </w:p>
          <w:p w14:paraId="3B68F785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）复印缩放比例：25%-400%；</w:t>
            </w:r>
          </w:p>
          <w:p w14:paraId="2AE780E2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）扫描类型：支持平板式及ADF自动输稿器扫描；</w:t>
            </w:r>
          </w:p>
          <w:p w14:paraId="7696D747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）扫描光学分辨率：ADF≥300dpi（彩色和黑白），平板≥600dpi（彩色）、≥1200dpi（黑白）；</w:t>
            </w:r>
          </w:p>
          <w:p w14:paraId="15626579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）扫描速度：正常质量A4≥15页/分钟；</w:t>
            </w:r>
          </w:p>
          <w:p w14:paraId="1B91886B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）扫描文件格式：支持JPG、RAW（BMP）、PNG、TIFF、PDF；</w:t>
            </w:r>
          </w:p>
          <w:p w14:paraId="4643CC5F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）传真功能：支持传真地址簿、快速拨号、传真计费代码、传真存储与转发、阻止接收传真；</w:t>
            </w:r>
          </w:p>
          <w:p w14:paraId="00267FEE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）自动输稿器：配置≥35页容量ADF自动输稿器；</w:t>
            </w:r>
          </w:p>
          <w:p w14:paraId="01FA58B6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）显示屏：配置≥2.7英寸（6.8cm）LCD触摸屏（彩色图形）；</w:t>
            </w:r>
          </w:p>
          <w:p w14:paraId="6CF5635E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）无线功能：内置Wi-Fi 802.11b/g/n，支持Wi-Fi Direct打印、AirPrint、Mopria、NFC触碰打印；</w:t>
            </w:r>
          </w:p>
          <w:p w14:paraId="3DED2CBA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）纸张输入容量：标准配置≥250页进纸盒+≥10页优先进纸盒；</w:t>
            </w:r>
          </w:p>
          <w:p w14:paraId="1132C5A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）纸张输出容量：≥150页出纸盒；</w:t>
            </w:r>
          </w:p>
          <w:p w14:paraId="5C84DED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包装及附件</w:t>
            </w:r>
          </w:p>
          <w:p w14:paraId="7B61D872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（1）随附原装硒鼓1支；</w:t>
            </w:r>
          </w:p>
          <w:p w14:paraId="4D286AE8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（2）随附电源线、USB数据线各1根。</w:t>
            </w:r>
          </w:p>
          <w:p w14:paraId="2E4D0ABC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供货及服务</w:t>
            </w:r>
          </w:p>
          <w:p w14:paraId="52AB0DA4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）整机提供不少于1年质保；</w:t>
            </w:r>
          </w:p>
          <w:p w14:paraId="17DB4A63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）供货时完成初次安装调试及打印测试，确保设备正常运行。</w:t>
            </w:r>
          </w:p>
        </w:tc>
      </w:tr>
      <w:tr w14:paraId="14258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313" w:type="pct"/>
            <w:noWrap w:val="0"/>
            <w:vAlign w:val="center"/>
          </w:tcPr>
          <w:p w14:paraId="37498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74" w:type="pct"/>
            <w:noWrap w:val="0"/>
            <w:vAlign w:val="center"/>
          </w:tcPr>
          <w:p w14:paraId="457A7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平板电脑</w:t>
            </w:r>
          </w:p>
        </w:tc>
        <w:tc>
          <w:tcPr>
            <w:tcW w:w="602" w:type="pct"/>
            <w:noWrap w:val="0"/>
            <w:vAlign w:val="center"/>
          </w:tcPr>
          <w:p w14:paraId="58854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4台</w:t>
            </w:r>
          </w:p>
        </w:tc>
        <w:tc>
          <w:tcPr>
            <w:tcW w:w="3509" w:type="pct"/>
            <w:noWrap w:val="0"/>
            <w:vAlign w:val="center"/>
          </w:tcPr>
          <w:p w14:paraId="738EE4F0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主机</w:t>
            </w:r>
          </w:p>
          <w:p w14:paraId="5D0DB024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（1）处理器：移动平台为8核架构，其中 1 个核心主频≥3.3GHz、2 个核心主频≥3.0GHz，先进制程（≤4nm 级）；集成图形处理器并支持硬件光线追踪；集成 NPU；</w:t>
            </w:r>
          </w:p>
          <w:p w14:paraId="14D90C26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（2）内存与存储：内存容量≥8GB LPDDR5X，存储容量≥256GB UFS 4.0；</w:t>
            </w:r>
          </w:p>
          <w:p w14:paraId="0B6B81A1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（3）屏幕：尺寸≥11.1英寸，分辨率≥3200×2000，LCD面板，刷新率≥144Hz，像素密度≥340PPI；峰值亮度≥800nits；色域≥98% DCI-P3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；</w:t>
            </w:r>
          </w:p>
          <w:p w14:paraId="5D3E86E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（4）电池与充电：电池容量≥8860mAh（硅基负极电池），支持68W超级闪充；</w:t>
            </w:r>
          </w:p>
          <w:p w14:paraId="23FBCBB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（5）摄像头：前置摄像头≥1300万像素，后置摄像头≥1300万像素+200万像素；</w:t>
            </w:r>
          </w:p>
          <w:p w14:paraId="0044BA02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（6）网络与连接：支持Wi-Fi 7及蓝牙5.2；</w:t>
            </w:r>
          </w:p>
          <w:p w14:paraId="730B9929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2.包装及附件</w:t>
            </w:r>
          </w:p>
          <w:p w14:paraId="3196C26C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随附原装电源适配器及数据线各1套。</w:t>
            </w:r>
          </w:p>
        </w:tc>
      </w:tr>
      <w:tr w14:paraId="63079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313" w:type="pct"/>
            <w:noWrap w:val="0"/>
            <w:vAlign w:val="center"/>
          </w:tcPr>
          <w:p w14:paraId="112D9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5.1</w:t>
            </w:r>
          </w:p>
        </w:tc>
        <w:tc>
          <w:tcPr>
            <w:tcW w:w="574" w:type="pct"/>
            <w:noWrap w:val="0"/>
            <w:vAlign w:val="center"/>
          </w:tcPr>
          <w:p w14:paraId="09C2D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特殊照相机（云台）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（类型一）</w:t>
            </w:r>
          </w:p>
        </w:tc>
        <w:tc>
          <w:tcPr>
            <w:tcW w:w="602" w:type="pct"/>
            <w:noWrap w:val="0"/>
            <w:vAlign w:val="center"/>
          </w:tcPr>
          <w:p w14:paraId="4A427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3509" w:type="pct"/>
            <w:noWrap w:val="0"/>
            <w:vAlign w:val="center"/>
          </w:tcPr>
          <w:p w14:paraId="1AEF914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outlineLvl w:val="1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主机</w:t>
            </w:r>
          </w:p>
          <w:p w14:paraId="591E2084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（1）产品类型：口袋云台相机，采用一体化三轴机械云台设计，支持手持拍摄、智能跟随及多种云台模式切换；</w:t>
            </w:r>
          </w:p>
          <w:p w14:paraId="75465C21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（2）影像传感器：CMOS尺寸≥1英寸，光圈≥f/2.0；</w:t>
            </w:r>
          </w:p>
          <w:p w14:paraId="43558834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（3）视频录制：最高支持4K/240fps慢动作录制；</w:t>
            </w:r>
          </w:p>
          <w:p w14:paraId="47C2E03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（4）智能功能：支持智能跟随，可自动识别并追踪拍摄主体；</w:t>
            </w:r>
          </w:p>
          <w:p w14:paraId="388AFFF1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（5）存储与传输：内置存储≥107GB，支持microSD卡扩展，支持高速导出；</w:t>
            </w:r>
          </w:p>
          <w:p w14:paraId="0C3EB038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（6）音频：支持空间音频录制，机身支持直连无线麦克风发射器；</w:t>
            </w:r>
          </w:p>
          <w:p w14:paraId="2A7BA3F9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（7）显示屏：≥2.0英寸触摸屏；</w:t>
            </w:r>
          </w:p>
          <w:p w14:paraId="3EC1EBC7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（8）电池与续航：电池容量≥1545mAh，续航时间≥240分钟（1080p/24fps条件下）；</w:t>
            </w:r>
          </w:p>
          <w:p w14:paraId="4BC6E73E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（9）物理规格：重量≤190.5g，尺寸≤144.2×44.4×33.5mm；</w:t>
            </w:r>
          </w:p>
          <w:p w14:paraId="3D89A673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（10）标准配件：每台标配云台夹、螺纹手柄、便携收纳袋、USB-C至USB-C PD快充线。</w:t>
            </w:r>
          </w:p>
          <w:p w14:paraId="71613DD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outlineLvl w:val="1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包装及附件</w:t>
            </w:r>
          </w:p>
          <w:p w14:paraId="0D4B2285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（1）随附原装电池1块（已内置）；</w:t>
            </w:r>
          </w:p>
          <w:p w14:paraId="20999F0F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（2）随附充电/数据线1根；</w:t>
            </w:r>
          </w:p>
          <w:p w14:paraId="1FAE7635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（3）随附收纳保护壳1个；</w:t>
            </w:r>
          </w:p>
          <w:p w14:paraId="28D43139">
            <w:pPr>
              <w:pStyle w:val="9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（4）随附手绳或腕带1根。</w:t>
            </w:r>
          </w:p>
        </w:tc>
      </w:tr>
      <w:tr w14:paraId="1C343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313" w:type="pct"/>
            <w:noWrap w:val="0"/>
            <w:vAlign w:val="center"/>
          </w:tcPr>
          <w:p w14:paraId="4EBED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5.2</w:t>
            </w:r>
          </w:p>
        </w:tc>
        <w:tc>
          <w:tcPr>
            <w:tcW w:w="574" w:type="pct"/>
            <w:noWrap w:val="0"/>
            <w:vAlign w:val="center"/>
          </w:tcPr>
          <w:p w14:paraId="3F4FB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特殊照相机（云台）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（类型二）</w:t>
            </w:r>
          </w:p>
        </w:tc>
        <w:tc>
          <w:tcPr>
            <w:tcW w:w="602" w:type="pct"/>
            <w:noWrap w:val="0"/>
            <w:vAlign w:val="center"/>
          </w:tcPr>
          <w:p w14:paraId="45C02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3509" w:type="pct"/>
            <w:noWrap w:val="0"/>
            <w:vAlign w:val="center"/>
          </w:tcPr>
          <w:p w14:paraId="62E68FB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outlineLvl w:val="1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主机</w:t>
            </w:r>
          </w:p>
          <w:p w14:paraId="33B2C9DC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（1）产品类型：口袋云台相机，采用双主摄一体化三轴机械云台设计，支持手持拍摄、智能跟随及多种云台模式切换，整机重量≤230g，尺寸≤159.5×63.3×33.5mm；</w:t>
            </w:r>
          </w:p>
          <w:p w14:paraId="31C375D0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（2）广角主摄：传感器尺寸≥1英寸CMOS，等效焦距20mm，光圈≥f/2.0，焦点范围0.09m至无限远，动态范围≥17级；</w:t>
            </w:r>
          </w:p>
          <w:p w14:paraId="365EA47F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（3）中焦主摄：传感器尺寸≥1/1.28英寸CMOS，等效焦距60mm，光圈≥f/1.8，焦点范围0.2m至无限远，支持3倍光学变焦及最高12倍变焦；</w:t>
            </w:r>
          </w:p>
          <w:p w14:paraId="53D1E020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（4）视频录制：广角镜头支持4K/240fps慢动作录制，中焦镜头支持4K/200fps慢动作录制，支持4K实况照片拍摄（自动记录快门前后1.5秒动态影像与环境音）；</w:t>
            </w:r>
          </w:p>
          <w:p w14:paraId="07C95C26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（5）照片拍摄：支持最高约3700万像素照片拍摄，照片最大分辨率≥7680×4320（16:9）或6144×6144（1:1）；</w:t>
            </w:r>
          </w:p>
          <w:p w14:paraId="68684C43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（6）云台性能：抖动抑制量≤±0.005°，最大操控转速≥180°/秒，支持智能跟随8.0（含长焦跟拍），在12倍变焦下仍可锁定主体；</w:t>
            </w:r>
          </w:p>
          <w:p w14:paraId="241C858B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（7）显示屏：尺寸≥2.0英寸触摸屏，分辨率≥556×314，亮度≥1000尼特；</w:t>
            </w:r>
          </w:p>
          <w:p w14:paraId="42E89766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（8）存储与传输：支持microSD卡扩展（最大容量≥1TB），支持USB 3.1高速数据传输；</w:t>
            </w:r>
          </w:p>
          <w:p w14:paraId="44FA9CFE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（9）接口：配备USB Type-C接口（支持充电及数据传输），支持USB-C至USB-C PD快充线（USB 3.1）；</w:t>
            </w:r>
          </w:p>
          <w:p w14:paraId="0287545C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（10）电池与续航：支持PD快充，续航时间≥240分钟（1080p/24fps视频拍摄条件下）；</w:t>
            </w:r>
          </w:p>
          <w:p w14:paraId="23C0387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（11）套装配件：主相机×1、USB-C至USB-C PD快充线（USB 3.1）×1、1/4″螺纹手柄×1、取景遥控器×1、磁吸充电线×1、手绳×2、补光灯×1、发射器×1、发射器磁吸充电线×1、防风毛套×1、磁吸前盖×2、磁吸背夹×1、迷你三脚架×1、便携收纳袋×1、收纳包×1；</w:t>
            </w:r>
          </w:p>
        </w:tc>
      </w:tr>
      <w:tr w14:paraId="15C3A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313" w:type="pct"/>
            <w:noWrap w:val="0"/>
            <w:vAlign w:val="center"/>
          </w:tcPr>
          <w:p w14:paraId="54699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6.1</w:t>
            </w:r>
          </w:p>
        </w:tc>
        <w:tc>
          <w:tcPr>
            <w:tcW w:w="574" w:type="pct"/>
            <w:noWrap w:val="0"/>
            <w:vAlign w:val="center"/>
          </w:tcPr>
          <w:p w14:paraId="73EFE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可编程逻辑控制器（PLC）</w:t>
            </w:r>
          </w:p>
        </w:tc>
        <w:tc>
          <w:tcPr>
            <w:tcW w:w="602" w:type="pct"/>
            <w:noWrap w:val="0"/>
            <w:vAlign w:val="center"/>
          </w:tcPr>
          <w:p w14:paraId="7EC4B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1套</w:t>
            </w:r>
          </w:p>
        </w:tc>
        <w:tc>
          <w:tcPr>
            <w:tcW w:w="3509" w:type="pct"/>
            <w:noWrap w:val="0"/>
            <w:vAlign w:val="center"/>
          </w:tcPr>
          <w:p w14:paraId="1140E298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（1）产品类型：模块化可编程逻辑控制器（PLC）CPU主机模块，采用标准DIN导轨安装方式；</w:t>
            </w:r>
          </w:p>
          <w:p w14:paraId="2A0B8306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（2）工作存储器：程序存储器容量≥150KB，数据存储器容量≥1MB；</w:t>
            </w:r>
          </w:p>
          <w:p w14:paraId="47FFB517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（3）处理速度：位指令执行时间≤60ns，字指令执行时间≤72ns，定点运算执行时间≤96ns，浮点运算执行时间≤384ns；</w:t>
            </w:r>
          </w:p>
          <w:p w14:paraId="7A5576A4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（4）通信接口：集成≥1个PROFINET IRT接口，带2端口交换机（2×RJ45，10/100Mbps），支持PROFINET IO控制器功能；</w:t>
            </w:r>
          </w:p>
          <w:p w14:paraId="2265D4F4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（5）装载存储器：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支持专用程序存储卡扩展，最大支持容量≥32GB，每台 CPU 配套≥256MB 存储卡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；</w:t>
            </w:r>
          </w:p>
          <w:p w14:paraId="0FD17160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（6）等时同步模式：支持分布式和集中式等时同步，最小循环时间≤625μs（分布式）/1ms（集中式）；</w:t>
            </w:r>
          </w:p>
          <w:p w14:paraId="4C66FE7C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（7）编程软件兼容性：支持TIA Portal V17及以上版本（固件不低于V2.9）；</w:t>
            </w:r>
          </w:p>
          <w:p w14:paraId="6B18096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（8）显示屏：配备≥3.45cm（约1.36英寸）彩色显示屏，具备≥8个操作按键和≥2个模式切换按钮；</w:t>
            </w:r>
          </w:p>
          <w:p w14:paraId="785CAEA0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（9）电源：额定供电电压DC 24V，允许范围DC 19.2V至28.8V，具备反极性保护功能；</w:t>
            </w:r>
          </w:p>
          <w:p w14:paraId="5EC2AAB5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（10）功耗：额定电流消耗≤0.7A，最大电流消耗≤0.95A，背板总线馈电功率≥10W，典型功率损失≤5.7W；</w:t>
            </w:r>
          </w:p>
          <w:p w14:paraId="36FD722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（11）断电保持：电源断电/电压故障时，数据保持时间≥5ms，最小重复率≥1/s；</w:t>
            </w:r>
          </w:p>
          <w:p w14:paraId="4F6D9200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（12）扩展能力：支持扩展最多≥32个信号模块，支持最多≥4个通信模块/通信处理器（CM/CP）；</w:t>
            </w:r>
          </w:p>
          <w:p w14:paraId="37FA276F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（13）块数量：支持OB、FB、FC、DB及UDT总数量≥4000个，其中循环OB≥100个、时间中断OB≥20个、延时中断OB≥20个、循环中断OB≥20个（最小循环500μs）、过程报警OB≥50个、等时同步OB≥2个；</w:t>
            </w:r>
          </w:p>
          <w:p w14:paraId="090D9AA7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（14）数据块容量：DB最大容量≥1MB（绝对寻址时最大64KB），FB/FC/OB最大容量≥150KB；</w:t>
            </w:r>
          </w:p>
          <w:p w14:paraId="4C7CAC09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（15）防护等级：防护等级≥IP20（符合IEC 60529标准）；</w:t>
            </w:r>
          </w:p>
          <w:p w14:paraId="199109BC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DC29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313" w:type="pct"/>
            <w:noWrap w:val="0"/>
            <w:vAlign w:val="center"/>
          </w:tcPr>
          <w:p w14:paraId="49FA1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6.2</w:t>
            </w:r>
          </w:p>
        </w:tc>
        <w:tc>
          <w:tcPr>
            <w:tcW w:w="574" w:type="pct"/>
            <w:noWrap w:val="0"/>
            <w:vAlign w:val="center"/>
          </w:tcPr>
          <w:p w14:paraId="25CD5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数字万用表</w:t>
            </w:r>
          </w:p>
        </w:tc>
        <w:tc>
          <w:tcPr>
            <w:tcW w:w="602" w:type="pct"/>
            <w:noWrap w:val="0"/>
            <w:vAlign w:val="center"/>
          </w:tcPr>
          <w:p w14:paraId="2E7F1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1套</w:t>
            </w:r>
          </w:p>
        </w:tc>
        <w:tc>
          <w:tcPr>
            <w:tcW w:w="3509" w:type="pct"/>
            <w:noWrap w:val="0"/>
            <w:vAlign w:val="center"/>
          </w:tcPr>
          <w:p w14:paraId="316966B9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（1）产品类型：手持式真有效值数字万用表，具备自动量程功能，最大显示位数≥22000，配备模拟条显示及背光功能；</w:t>
            </w:r>
          </w:p>
          <w:p w14:paraId="08AD9930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（2）直流电压：量程不低于1000V，最大分辨率≤0.1mV，基本精度±(0.05%＋5)；</w:t>
            </w:r>
          </w:p>
          <w:p w14:paraId="1F53967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（3）交流电压：量程不低于1000V，最大分辨率≤0.1mV，基本精度±(0.8%＋10)，支持真有效值（True RMS）测量，频响范围≥40Hz~10kHz，具备AC+DC测量、LoZ功能；</w:t>
            </w:r>
          </w:p>
          <w:p w14:paraId="75B0669F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（4）直流电流：量程不低于20A，最大分辨率≤0.1μA，基本精度±(0.5%＋10)；</w:t>
            </w:r>
          </w:p>
          <w:p w14:paraId="2D714CBD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（5）交流电流：量程不低于20A，最大分辨率≤0.1μA，基本精度±(0.8%＋10)；</w:t>
            </w:r>
          </w:p>
          <w:p w14:paraId="019E5565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（6）电阻：量程不低于220MΩ，最大分辨率≤0.1Ω，基本精度±(0.5%＋10)；</w:t>
            </w:r>
          </w:p>
          <w:p w14:paraId="0B6613FC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（7）电容：量程不低于220mF，最大分辨率≤10pF，基本精度±(3.0%＋5)；</w:t>
            </w:r>
          </w:p>
          <w:p w14:paraId="31133F06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（8）频率：量程≥10Hz~220MHz，最大分辨率≤0.1Hz，基本精度±(0.1%＋5)；</w:t>
            </w:r>
          </w:p>
          <w:p w14:paraId="33D6813A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（9）占空比：测量范围≥0.1%~99.9%，基本精度±(2.0%＋5)；</w:t>
            </w:r>
          </w:p>
          <w:p w14:paraId="631C27E3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（10）测量功能：支持真有效值（True RMS）、二极管测试、三极管hFE测试（量程≥1000β）、电路通断蜂鸣、NCV非接触电压检测（声光报警）、峰值保持（Peak Hold）、最大/最小值记录、相对值测量、数据保持功能；</w:t>
            </w:r>
          </w:p>
          <w:p w14:paraId="0B348039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（11）安全等级：CAT III 1000V / CAT IV 600V；</w:t>
            </w:r>
          </w:p>
          <w:p w14:paraId="61BA771E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（12）数据通信：配备USB通信接口（支持自动感应开启），可选配蓝牙模块，支持PC上位机软件进行数据传输与分析；</w:t>
            </w:r>
          </w:p>
          <w:p w14:paraId="162A205F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（13）显示与操作：配备背光LCD显示屏，支持自动/手动量程切换，具备大电流测量高温声光报警功能；</w:t>
            </w:r>
          </w:p>
          <w:p w14:paraId="71BD2DBF">
            <w:pPr>
              <w:pStyle w:val="8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（14）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标准配件：每台须标配电池、镀金测试表笔、USB数据线、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多功能三极管测试插座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、温度探头、英文说明书，并附赠便携布包及彩盒包装；</w:t>
            </w:r>
          </w:p>
        </w:tc>
      </w:tr>
      <w:tr w14:paraId="2928C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313" w:type="pct"/>
            <w:noWrap w:val="0"/>
            <w:vAlign w:val="center"/>
          </w:tcPr>
          <w:p w14:paraId="76DB0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6.3</w:t>
            </w:r>
          </w:p>
        </w:tc>
        <w:tc>
          <w:tcPr>
            <w:tcW w:w="574" w:type="pct"/>
            <w:noWrap w:val="0"/>
            <w:vAlign w:val="center"/>
          </w:tcPr>
          <w:p w14:paraId="2600F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手弓钢锯架</w:t>
            </w:r>
          </w:p>
        </w:tc>
        <w:tc>
          <w:tcPr>
            <w:tcW w:w="602" w:type="pct"/>
            <w:noWrap w:val="0"/>
            <w:vAlign w:val="center"/>
          </w:tcPr>
          <w:p w14:paraId="77A9D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1套</w:t>
            </w:r>
          </w:p>
        </w:tc>
        <w:tc>
          <w:tcPr>
            <w:tcW w:w="3509" w:type="pct"/>
            <w:noWrap w:val="0"/>
            <w:vAlign w:val="center"/>
          </w:tcPr>
          <w:p w14:paraId="42AE0E84">
            <w:pPr>
              <w:pStyle w:val="8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产品类型：高强度钢锯架（手用金属切割锯），重型结构设计，适用于木材、铁材、塑料以及含钉木材的切割作业；</w:t>
            </w:r>
          </w:p>
          <w:p w14:paraId="09C8D23B">
            <w:pPr>
              <w:pStyle w:val="8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锯条张力：采用I型梁结构，锯条张紧力可达≥50000PSI，可实现快速垂直切割，保证切割面平整；</w:t>
            </w:r>
          </w:p>
          <w:p w14:paraId="6B414ECC">
            <w:pPr>
              <w:pStyle w:val="8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锯条规格：适配≥300mm（12 英寸）长度锯条，齿密度≥24TPI；锯条采用双金属（Bi-Metal）材质，具备表面喷砂强化或同级以上处理工艺，提升锯条强度，降低锯条断裂风险；</w:t>
            </w:r>
          </w:p>
          <w:p w14:paraId="2B454DC9">
            <w:pPr>
              <w:pStyle w:val="8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锯条存储：无需工具，可在 I 型梁框架内部收纳存放≥5 根备用锯条；</w:t>
            </w:r>
          </w:p>
          <w:p w14:paraId="1D126BCC">
            <w:pPr>
              <w:pStyle w:val="8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切割角度：锯条支持 45°安装定位，满足平面斜切使用需求；</w:t>
            </w:r>
          </w:p>
          <w:p w14:paraId="10A5A4F0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（6）框架材质：框架采用轻量化铝合金或高强度钢材质，结构坚固，自重较轻，相比传统钢锯架操控性更好，减轻长时间作业疲劳。</w:t>
            </w:r>
          </w:p>
        </w:tc>
      </w:tr>
      <w:tr w14:paraId="477B9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313" w:type="pct"/>
            <w:noWrap w:val="0"/>
            <w:vAlign w:val="center"/>
          </w:tcPr>
          <w:p w14:paraId="55E00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6.4</w:t>
            </w:r>
          </w:p>
        </w:tc>
        <w:tc>
          <w:tcPr>
            <w:tcW w:w="574" w:type="pct"/>
            <w:noWrap w:val="0"/>
            <w:vAlign w:val="center"/>
          </w:tcPr>
          <w:p w14:paraId="7F310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自调式导线剥线钳</w:t>
            </w:r>
          </w:p>
        </w:tc>
        <w:tc>
          <w:tcPr>
            <w:tcW w:w="602" w:type="pct"/>
            <w:noWrap w:val="0"/>
            <w:vAlign w:val="center"/>
          </w:tcPr>
          <w:p w14:paraId="423FE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1套</w:t>
            </w:r>
          </w:p>
        </w:tc>
        <w:tc>
          <w:tcPr>
            <w:tcW w:w="3509" w:type="pct"/>
            <w:noWrap w:val="0"/>
            <w:vAlign w:val="center"/>
          </w:tcPr>
          <w:p w14:paraId="0E4D9CBC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（1）产品类型：自动调节剥线工具，适用于圆形电缆和导线的剥线作业，具备自动调节机构以适应不同绝缘类型和导线直径；</w:t>
            </w:r>
          </w:p>
          <w:p w14:paraId="64D1D0F4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（2）剥线范围：导体截面积0.02mm²至10mm²，电缆外径适应范围0.5mm至3.7mm；</w:t>
            </w:r>
          </w:p>
          <w:p w14:paraId="4B6E7C08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（3）剥线长度：剥线长度可在2mm至18mm范围内灵活调节，配备可调节的限位挡块，实现多段式剥线；</w:t>
            </w:r>
          </w:p>
          <w:p w14:paraId="257D3FAC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（4）切割能力：内置实用的一体化切线钳，切割能力最大为10mm²（柔性导线）/1.5mm²（刚性导线）；</w:t>
            </w:r>
          </w:p>
          <w:p w14:paraId="0D7FBCFA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（5）刀片：配备可更换的剥线刀片，刀片经硬化处理，采用特殊形状设计，坚固耐用；</w:t>
            </w:r>
          </w:p>
          <w:p w14:paraId="01D4D4D7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（6）物理规格：外形尺寸约为20mm×90mm×191mm（宽×高×长），重量约201.5g（不含包装）；</w:t>
            </w:r>
          </w:p>
          <w:p w14:paraId="5988438B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（7）颜色：黑色/绿色；</w:t>
            </w:r>
          </w:p>
          <w:p w14:paraId="4C32EEAE">
            <w:pPr>
              <w:pStyle w:val="8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（8）标准配件：每把剥线工具须随机标配原厂剥线刀片。</w:t>
            </w:r>
          </w:p>
        </w:tc>
      </w:tr>
    </w:tbl>
    <w:p w14:paraId="14D5FDE0">
      <w:r>
        <w:rPr>
          <w:rFonts w:hint="eastAsia" w:ascii="宋体" w:hAnsi="宋体"/>
          <w:b/>
          <w:sz w:val="24"/>
          <w:highlight w:val="none"/>
        </w:rPr>
        <w:t>注：以上“技术要求”为实质性要求，必须完全满足，否则响应无效。</w:t>
      </w:r>
      <w:bookmarkStart w:id="7" w:name="_GoBack"/>
      <w:bookmarkEnd w:id="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2A994F"/>
    <w:multiLevelType w:val="singleLevel"/>
    <w:tmpl w:val="C52A994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027513"/>
    <w:rsid w:val="5602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2"/>
    <w:basedOn w:val="1"/>
    <w:next w:val="1"/>
    <w:qFormat/>
    <w:uiPriority w:val="9"/>
    <w:pPr>
      <w:keepNext/>
      <w:keepLines/>
      <w:spacing w:before="260" w:after="260" w:line="500" w:lineRule="exact"/>
      <w:jc w:val="center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autoSpaceDE w:val="0"/>
      <w:autoSpaceDN w:val="0"/>
      <w:adjustRightInd w:val="0"/>
      <w:jc w:val="center"/>
      <w:textAlignment w:val="baseline"/>
    </w:pPr>
    <w:rPr>
      <w:kern w:val="0"/>
      <w:sz w:val="24"/>
      <w:szCs w:val="24"/>
    </w:rPr>
  </w:style>
  <w:style w:type="paragraph" w:styleId="3">
    <w:name w:val="Body Text First Indent"/>
    <w:basedOn w:val="2"/>
    <w:qFormat/>
    <w:uiPriority w:val="0"/>
    <w:pPr>
      <w:kinsoku/>
      <w:autoSpaceDE w:val="0"/>
      <w:autoSpaceDN w:val="0"/>
      <w:adjustRightInd w:val="0"/>
      <w:snapToGrid w:val="0"/>
      <w:spacing w:line="460" w:lineRule="atLeast"/>
      <w:ind w:firstLine="420" w:firstLineChars="100"/>
      <w:textAlignment w:val="baseline"/>
    </w:pPr>
    <w:rPr>
      <w:rFonts w:ascii="仿宋" w:hAnsi="仿宋" w:eastAsia="仿宋" w:cs="仿宋"/>
      <w:snapToGrid w:val="0"/>
      <w:color w:val="000000"/>
      <w:sz w:val="30"/>
      <w:szCs w:val="30"/>
      <w:lang w:val="en-US" w:eastAsia="en-US" w:bidi="ar-SA"/>
    </w:rPr>
  </w:style>
  <w:style w:type="paragraph" w:styleId="5">
    <w:name w:val="Normal Indent"/>
    <w:basedOn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customStyle="1" w:styleId="8">
    <w:name w:val="p0"/>
    <w:basedOn w:val="1"/>
    <w:qFormat/>
    <w:uiPriority w:val="99"/>
    <w:pPr>
      <w:widowControl/>
    </w:pPr>
    <w:rPr>
      <w:rFonts w:ascii="Calibri" w:hAnsi="Calibri" w:cs="Calibri"/>
      <w:kern w:val="0"/>
    </w:rPr>
  </w:style>
  <w:style w:type="paragraph" w:styleId="9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2026-11-03T07:54:00Z</dcterms:created>
  <dc:creator>包泽宁</dc:creator>
  <cp:lastModifiedBy>包泽宁</cp:lastModifiedBy>
  <dcterms:modified xsi:type="dcterms:W3CDTF">2026-11-03T07:54:12Z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99A21DD46E11450F8441D3EDC46E431C_11</vt:lpwstr>
  </property>
  <property fmtid="{D5CDD505-2E9C-101B-9397-08002B2CF9AE}" pid="4" name="KSOTemplateDocerSaveRecord">
    <vt:lpwstr>eyJoZGlkIjoiYzA3ZGNiZWNmNzhmMDhkNjQ2MTRmOTUyZWY2Yjc5ZGMiLCJ1c2VySWQiOiIyODQ3NjAxNjYifQ==</vt:lpwstr>
  </property>
</Properties>
</file>