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A5933">
      <w:pPr>
        <w:wordWrap w:val="0"/>
        <w:autoSpaceDE w:val="0"/>
        <w:autoSpaceDN w:val="0"/>
        <w:spacing w:before="0" w:after="0" w:line="244" w:lineRule="auto"/>
        <w:jc w:val="center"/>
        <w:rPr>
          <w:sz w:val="47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医用超声耦合剂产品性能参数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8686800</wp:posOffset>
                </wp:positionV>
                <wp:extent cx="736600" cy="5207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A2EF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5pt;margin-top:684pt;height:41pt;width:58pt;mso-position-horizontal-relative:page;mso-position-vertical-relative:page;z-index:251659264;mso-width-relative:page;mso-height-relative:page;" filled="f" stroked="f" coordsize="21600,21600" o:gfxdata="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Fcnm2gAA&#10;AA4BAAAPAAAAAAAAAAEAIAAAACIAAABkcnMvZG93bnJldi54bWxQSwECFAAUAAAACACHTuJA0FeW&#10;8eMBAACsAwAADgAAAAAAAAABACAAAAApAQAAZHJzL2Uyb0RvYy54bWxQSwUGAAAAAAYABgBZAQAA&#10;f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CBEA2EF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1AE906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70A9E118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1F7A115E">
      <w:pPr>
        <w:wordWrap w:val="0"/>
        <w:autoSpaceDE w:val="0"/>
        <w:autoSpaceDN w:val="0"/>
        <w:spacing w:before="0" w:after="0" w:line="265" w:lineRule="auto"/>
        <w:ind w:right="380" w:firstLine="0"/>
        <w:jc w:val="both"/>
        <w:rPr>
          <w:rFonts w:hint="default" w:ascii="宋体" w:hAnsi="宋体" w:eastAsia="宋体"/>
          <w:b/>
          <w:color w:val="000000"/>
          <w:sz w:val="30"/>
          <w:lang w:val="en-US" w:eastAsia="zh-CN"/>
        </w:rPr>
      </w:pPr>
      <w:r>
        <w:rPr>
          <w:rFonts w:hint="eastAsia" w:ascii="Calibri" w:hAnsi="Calibri" w:eastAsia="Calibri"/>
          <w:b/>
          <w:color w:val="000000"/>
          <w:sz w:val="30"/>
        </w:rPr>
        <w:t>1</w:t>
      </w:r>
      <w:r>
        <w:rPr>
          <w:rFonts w:hint="eastAsia" w:ascii="宋体" w:hAnsi="宋体" w:eastAsia="宋体"/>
          <w:b/>
          <w:color w:val="000000"/>
          <w:sz w:val="30"/>
        </w:rPr>
        <w:t>．普通型医用超声耦合剂；</w:t>
      </w:r>
      <w:r>
        <w:rPr>
          <w:rFonts w:hint="eastAsia" w:ascii="宋体" w:hAnsi="宋体" w:eastAsia="宋体"/>
          <w:b/>
          <w:color w:val="000000"/>
          <w:sz w:val="30"/>
          <w:lang w:val="en-US" w:eastAsia="zh-CN"/>
        </w:rPr>
        <w:t>250克/瓶  限价：4.27元/瓶</w:t>
      </w:r>
    </w:p>
    <w:p w14:paraId="3E712198">
      <w:pPr>
        <w:numPr>
          <w:ilvl w:val="0"/>
          <w:numId w:val="1"/>
        </w:numPr>
        <w:wordWrap w:val="0"/>
        <w:autoSpaceDE w:val="0"/>
        <w:autoSpaceDN w:val="0"/>
        <w:spacing w:before="0" w:after="0" w:line="265" w:lineRule="auto"/>
        <w:ind w:right="380" w:firstLine="0"/>
        <w:jc w:val="both"/>
        <w:rPr>
          <w:rFonts w:hint="eastAsia" w:ascii="宋体" w:hAnsi="宋体" w:eastAsia="宋体"/>
          <w:b/>
          <w:color w:val="000000"/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消毒型医用超声耦合剂；</w:t>
      </w:r>
      <w:r>
        <w:rPr>
          <w:rFonts w:hint="eastAsia" w:ascii="Calibri" w:hAnsi="Calibri" w:eastAsia="Calibri"/>
          <w:b/>
          <w:color w:val="000000"/>
          <w:sz w:val="30"/>
        </w:rPr>
        <w:t>10</w:t>
      </w:r>
      <w:r>
        <w:rPr>
          <w:rFonts w:hint="eastAsia" w:ascii="宋体" w:hAnsi="宋体" w:eastAsia="宋体"/>
          <w:b/>
          <w:color w:val="000000"/>
          <w:sz w:val="30"/>
        </w:rPr>
        <w:t>克／支</w:t>
      </w:r>
      <w:r>
        <w:rPr>
          <w:rFonts w:hint="eastAsia" w:ascii="宋体" w:hAnsi="宋体" w:eastAsia="宋体"/>
          <w:b/>
          <w:color w:val="000000"/>
          <w:sz w:val="30"/>
          <w:lang w:val="en-US" w:eastAsia="zh-CN"/>
        </w:rPr>
        <w:t xml:space="preserve"> 限价：3.20元/支</w:t>
      </w:r>
    </w:p>
    <w:p w14:paraId="4D59918F">
      <w:pPr>
        <w:numPr>
          <w:ilvl w:val="0"/>
          <w:numId w:val="0"/>
        </w:numPr>
        <w:wordWrap w:val="0"/>
        <w:autoSpaceDE w:val="0"/>
        <w:autoSpaceDN w:val="0"/>
        <w:spacing w:before="0" w:after="0" w:line="265" w:lineRule="auto"/>
        <w:ind w:right="380" w:rightChars="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>3</w:t>
      </w:r>
      <w:r>
        <w:rPr>
          <w:rFonts w:hint="eastAsia" w:ascii="宋体" w:hAnsi="宋体" w:eastAsia="宋体"/>
          <w:b/>
          <w:color w:val="000000"/>
          <w:sz w:val="30"/>
        </w:rPr>
        <w:t>．无菌型医用超声耦合剂</w:t>
      </w:r>
    </w:p>
    <w:p w14:paraId="2FAEEB57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20A5B912">
      <w:pPr>
        <w:autoSpaceDE w:val="0"/>
        <w:autoSpaceDN w:val="0"/>
        <w:spacing w:before="0" w:after="0" w:line="309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规格：</w:t>
      </w:r>
      <w:r>
        <w:rPr>
          <w:rFonts w:hint="eastAsia" w:ascii="Calibri" w:hAnsi="Calibri" w:eastAsia="Calibri"/>
          <w:b/>
          <w:color w:val="000000"/>
          <w:sz w:val="30"/>
        </w:rPr>
        <w:t>10</w:t>
      </w:r>
      <w:r>
        <w:rPr>
          <w:rFonts w:hint="eastAsia" w:ascii="宋体" w:hAnsi="宋体" w:eastAsia="宋体"/>
          <w:b/>
          <w:color w:val="000000"/>
          <w:sz w:val="30"/>
        </w:rPr>
        <w:t>克／支、</w:t>
      </w:r>
      <w:r>
        <w:rPr>
          <w:rFonts w:hint="eastAsia" w:ascii="Calibri" w:hAnsi="Calibri" w:eastAsia="Calibri"/>
          <w:b/>
          <w:color w:val="000000"/>
          <w:sz w:val="30"/>
        </w:rPr>
        <w:t>250</w:t>
      </w:r>
      <w:r>
        <w:rPr>
          <w:rFonts w:hint="eastAsia" w:ascii="宋体" w:hAnsi="宋体" w:eastAsia="宋体"/>
          <w:b/>
          <w:color w:val="000000"/>
          <w:sz w:val="30"/>
        </w:rPr>
        <w:t>克／瓶</w:t>
      </w:r>
    </w:p>
    <w:p w14:paraId="78654AD7">
      <w:pPr>
        <w:wordWrap w:val="0"/>
        <w:autoSpaceDE w:val="0"/>
        <w:autoSpaceDN w:val="0"/>
        <w:spacing w:before="0" w:after="0" w:line="357" w:lineRule="auto"/>
        <w:ind w:firstLine="0"/>
        <w:jc w:val="both"/>
        <w:rPr>
          <w:rFonts w:hint="eastAsia" w:ascii="宋体" w:hAnsi="宋体" w:eastAsia="宋体"/>
          <w:b/>
          <w:color w:val="000000"/>
          <w:sz w:val="30"/>
        </w:rPr>
      </w:pPr>
    </w:p>
    <w:p w14:paraId="1E1A98D4">
      <w:pPr>
        <w:wordWrap w:val="0"/>
        <w:autoSpaceDE w:val="0"/>
        <w:autoSpaceDN w:val="0"/>
        <w:spacing w:before="0" w:after="0" w:line="357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技术要求</w:t>
      </w:r>
    </w:p>
    <w:p w14:paraId="228E77A4">
      <w:pPr>
        <w:wordWrap w:val="0"/>
        <w:autoSpaceDE w:val="0"/>
        <w:autoSpaceDN w:val="0"/>
        <w:spacing w:before="0" w:after="0" w:line="370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（一）声学指标</w:t>
      </w:r>
    </w:p>
    <w:p w14:paraId="305F8C5E">
      <w:pPr>
        <w:autoSpaceDE w:val="0"/>
        <w:autoSpaceDN w:val="0"/>
        <w:spacing w:before="0" w:after="0" w:line="345" w:lineRule="auto"/>
        <w:ind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1．</w:t>
      </w:r>
      <w:r>
        <w:rPr>
          <w:rFonts w:hint="eastAsia" w:ascii="宋体" w:hAnsi="宋体" w:eastAsia="宋体"/>
          <w:color w:val="000000"/>
          <w:sz w:val="30"/>
        </w:rPr>
        <w:t>声速</w:t>
      </w:r>
      <w:r>
        <w:rPr>
          <w:rFonts w:hint="eastAsia" w:ascii="Calibri" w:hAnsi="Calibri" w:eastAsia="Calibri"/>
          <w:color w:val="000000"/>
          <w:sz w:val="30"/>
        </w:rPr>
        <w:t>（35℃）:1520~1620m/s</w:t>
      </w:r>
    </w:p>
    <w:p w14:paraId="2946E129">
      <w:pPr>
        <w:wordWrap w:val="0"/>
        <w:autoSpaceDE w:val="0"/>
        <w:autoSpaceDN w:val="0"/>
        <w:spacing w:before="0" w:after="0" w:line="363" w:lineRule="auto"/>
        <w:ind w:firstLine="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</w:t>
      </w:r>
      <w:r>
        <w:rPr>
          <w:rFonts w:hint="eastAsia" w:ascii="宋体" w:hAnsi="宋体" w:eastAsia="宋体"/>
          <w:color w:val="000000"/>
          <w:sz w:val="30"/>
        </w:rPr>
        <w:t>．声特性阻抗（</w:t>
      </w:r>
      <w:r>
        <w:rPr>
          <w:rFonts w:hint="eastAsia" w:ascii="Calibri" w:hAnsi="Calibri" w:eastAsia="Calibri"/>
          <w:color w:val="000000"/>
          <w:sz w:val="30"/>
        </w:rPr>
        <w:t>35</w:t>
      </w:r>
      <w:r>
        <w:rPr>
          <w:rFonts w:hint="eastAsia" w:ascii="宋体" w:hAnsi="宋体" w:eastAsia="宋体"/>
          <w:color w:val="000000"/>
          <w:sz w:val="30"/>
        </w:rPr>
        <w:t>℃）：</w:t>
      </w:r>
      <m:oMath>
        <m:r>
          <m:rPr/>
          <w:rPr>
            <w:rFonts w:hint="eastAsia" w:ascii="Calibri" w:hAnsi="Calibri" w:eastAsia="Calibri"/>
            <w:color w:val="000000"/>
            <w:sz w:val="30"/>
          </w:rPr>
          <m:t>1.5×1</m:t>
        </m:r>
        <m:sSup>
          <m:sSupPr/>
          <m:e>
            <m:r>
              <m:rPr/>
              <w:rPr>
                <w:rFonts w:hint="eastAsia" w:ascii="Calibri" w:hAnsi="Calibri" w:eastAsia="Calibri"/>
                <w:color w:val="000000"/>
                <w:sz w:val="30"/>
              </w:rPr>
              <m:t>0</m:t>
            </m:r>
          </m:e>
          <m:sup>
            <m:r>
              <m:rPr/>
              <w:rPr>
                <w:rFonts w:hint="eastAsia" w:ascii="Calibri" w:hAnsi="Calibri" w:eastAsia="Calibri"/>
                <w:color w:val="000000"/>
                <w:sz w:val="30"/>
              </w:rPr>
              <m:t>6</m:t>
            </m:r>
          </m:sup>
        </m:sSup>
        <m:r>
          <m:rPr/>
          <w:rPr>
            <w:rFonts w:hint="eastAsia" w:ascii="Calibri" w:hAnsi="Calibri" w:eastAsia="Calibri"/>
            <w:color w:val="000000"/>
            <w:sz w:val="30"/>
          </w:rPr>
          <m:t>∼1.7×1</m:t>
        </m:r>
        <m:sSup>
          <m:sSupPr/>
          <m:e>
            <m:r>
              <m:rPr/>
              <w:rPr>
                <w:rFonts w:hint="eastAsia" w:ascii="Calibri" w:hAnsi="Calibri" w:eastAsia="Calibri"/>
                <w:color w:val="000000"/>
                <w:sz w:val="30"/>
              </w:rPr>
              <m:t>0</m:t>
            </m:r>
          </m:e>
          <m:sup>
            <m:r>
              <m:rPr/>
              <w:rPr>
                <w:rFonts w:hint="eastAsia" w:ascii="Calibri" w:hAnsi="Calibri" w:eastAsia="Calibri"/>
                <w:color w:val="000000"/>
                <w:sz w:val="30"/>
              </w:rPr>
              <m:t>6</m:t>
            </m:r>
          </m:sup>
        </m:sSup>
        <m:r>
          <m:rPr/>
          <w:rPr>
            <w:rFonts w:hint="eastAsia" w:ascii="Calibri" w:hAnsi="Calibri" w:eastAsia="Calibri"/>
            <w:color w:val="000000"/>
            <w:sz w:val="30"/>
          </w:rPr>
          <m:t>Pa⋅5/m</m:t>
        </m:r>
      </m:oMath>
    </w:p>
    <w:p w14:paraId="23CF7BD2">
      <w:pPr>
        <w:autoSpaceDE w:val="0"/>
        <w:autoSpaceDN w:val="0"/>
        <w:spacing w:before="0" w:after="0" w:line="370" w:lineRule="auto"/>
        <w:ind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3．</w:t>
      </w:r>
      <w:r>
        <w:rPr>
          <w:rFonts w:hint="eastAsia" w:ascii="宋体" w:hAnsi="宋体" w:eastAsia="宋体"/>
          <w:color w:val="000000"/>
          <w:sz w:val="30"/>
        </w:rPr>
        <w:t>声衰减</w:t>
      </w:r>
      <w:r>
        <w:rPr>
          <w:rFonts w:hint="eastAsia" w:ascii="Calibri" w:hAnsi="Calibri" w:eastAsia="Calibri"/>
          <w:color w:val="000000"/>
          <w:sz w:val="30"/>
        </w:rPr>
        <w:t>（35℃）：≤0.1dB/(cm·MHz）</w:t>
      </w:r>
    </w:p>
    <w:p w14:paraId="62EE1A13">
      <w:pPr>
        <w:wordWrap w:val="0"/>
        <w:autoSpaceDE w:val="0"/>
        <w:autoSpaceDN w:val="0"/>
        <w:spacing w:before="0" w:after="0" w:line="357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（二）物理与化学指标</w:t>
      </w:r>
    </w:p>
    <w:p w14:paraId="2D02E8AF">
      <w:pPr>
        <w:autoSpaceDE w:val="0"/>
        <w:autoSpaceDN w:val="0"/>
        <w:spacing w:before="0" w:after="0" w:line="370" w:lineRule="auto"/>
        <w:ind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1．</w:t>
      </w:r>
      <w:r>
        <w:rPr>
          <w:rFonts w:hint="eastAsia" w:ascii="宋体" w:hAnsi="宋体" w:eastAsia="宋体"/>
          <w:color w:val="000000"/>
          <w:sz w:val="30"/>
        </w:rPr>
        <w:t>黏度</w:t>
      </w:r>
      <w:r>
        <w:rPr>
          <w:rFonts w:hint="eastAsia" w:ascii="Calibri" w:hAnsi="Calibri" w:eastAsia="Calibri"/>
          <w:color w:val="000000"/>
          <w:sz w:val="30"/>
        </w:rPr>
        <w:t>（25℃）：≥65 Pa·s</w:t>
      </w:r>
    </w:p>
    <w:p w14:paraId="799CC4F3">
      <w:pPr>
        <w:autoSpaceDE w:val="0"/>
        <w:autoSpaceDN w:val="0"/>
        <w:spacing w:before="0" w:after="0" w:line="370" w:lineRule="auto"/>
        <w:ind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>2.pH</w:t>
      </w:r>
      <w:r>
        <w:rPr>
          <w:rFonts w:hint="eastAsia" w:ascii="宋体" w:hAnsi="宋体" w:eastAsia="宋体"/>
          <w:color w:val="000000"/>
          <w:sz w:val="30"/>
        </w:rPr>
        <w:t>值</w:t>
      </w:r>
      <w:r>
        <w:rPr>
          <w:rFonts w:hint="eastAsia" w:ascii="Calibri" w:hAnsi="Calibri" w:eastAsia="Calibri"/>
          <w:color w:val="000000"/>
          <w:sz w:val="30"/>
        </w:rPr>
        <w:t>：5.5~8.0</w:t>
      </w:r>
    </w:p>
    <w:p w14:paraId="4A67B98B">
      <w:pPr>
        <w:wordWrap w:val="0"/>
        <w:autoSpaceDE w:val="0"/>
        <w:autoSpaceDN w:val="0"/>
        <w:spacing w:before="0" w:after="0" w:line="345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（三）外观与稳定性</w:t>
      </w:r>
    </w:p>
    <w:p w14:paraId="064EAFE5">
      <w:pPr>
        <w:wordWrap w:val="0"/>
        <w:autoSpaceDE w:val="0"/>
        <w:autoSpaceDN w:val="0"/>
        <w:spacing w:before="0" w:after="0" w:line="339" w:lineRule="auto"/>
        <w:ind w:right="380" w:firstLine="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本产品为无色至浅色透明凝胶状；无不溶性异物；在正常存放条件下，不出现分层、霉变和异味。</w:t>
      </w:r>
    </w:p>
    <w:p w14:paraId="56678EF9">
      <w:pPr>
        <w:wordWrap w:val="0"/>
        <w:autoSpaceDE w:val="0"/>
        <w:autoSpaceDN w:val="0"/>
        <w:spacing w:before="0" w:after="0" w:line="419" w:lineRule="auto"/>
        <w:ind w:firstLine="0"/>
        <w:jc w:val="both"/>
        <w:rPr>
          <w:sz w:val="30"/>
        </w:rPr>
      </w:pPr>
      <w:r>
        <w:rPr>
          <w:rFonts w:hint="eastAsia" w:ascii="宋体" w:hAnsi="宋体" w:eastAsia="宋体"/>
          <w:b/>
          <w:color w:val="000000"/>
          <w:sz w:val="30"/>
        </w:rPr>
        <w:t>（四）微生物限度</w:t>
      </w:r>
    </w:p>
    <w:p w14:paraId="0DF97DF7">
      <w:pPr>
        <w:autoSpaceDE w:val="0"/>
        <w:autoSpaceDN w:val="0"/>
        <w:spacing w:before="0" w:after="0" w:line="370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符合</w:t>
      </w:r>
      <w:r>
        <w:rPr>
          <w:rFonts w:hint="eastAsia" w:ascii="Calibri" w:hAnsi="Calibri" w:eastAsia="Calibri"/>
          <w:color w:val="000000"/>
          <w:sz w:val="30"/>
        </w:rPr>
        <w:t>YY</w:t>
      </w:r>
      <w:r>
        <w:rPr>
          <w:rFonts w:hint="eastAsia" w:ascii="宋体" w:hAnsi="宋体" w:eastAsia="宋体"/>
          <w:color w:val="000000"/>
          <w:sz w:val="30"/>
        </w:rPr>
        <w:t>/</w:t>
      </w:r>
      <w:r>
        <w:rPr>
          <w:rFonts w:hint="eastAsia" w:ascii="Calibri" w:hAnsi="Calibri" w:eastAsia="Calibri"/>
          <w:color w:val="000000"/>
          <w:sz w:val="30"/>
        </w:rPr>
        <w:t>T0299</w:t>
      </w:r>
      <w:r>
        <w:rPr>
          <w:rFonts w:hint="eastAsia" w:ascii="宋体" w:hAnsi="宋体" w:eastAsia="宋体"/>
          <w:color w:val="000000"/>
          <w:sz w:val="30"/>
        </w:rPr>
        <w:t>《医用超声耦合剂》现行标准要求。</w:t>
      </w:r>
    </w:p>
    <w:p w14:paraId="56DE0B6E">
      <w:pPr>
        <w:autoSpaceDE w:val="0"/>
        <w:autoSpaceDN w:val="0"/>
        <w:spacing w:before="0" w:after="0" w:line="370" w:lineRule="auto"/>
        <w:ind w:firstLine="0"/>
        <w:jc w:val="both"/>
        <w:rPr>
          <w:rFonts w:hint="eastAsia" w:ascii="宋体" w:hAnsi="宋体" w:eastAsia="宋体"/>
          <w:color w:val="000000"/>
          <w:sz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lang w:val="en-US" w:eastAsia="zh-CN"/>
        </w:rPr>
        <w:t>以上参数需全部满足，否则投标无效。</w:t>
      </w:r>
      <w:bookmarkStart w:id="0" w:name="_GoBack"/>
      <w:bookmarkEnd w:id="0"/>
    </w:p>
    <w:p w14:paraId="42F34BBA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27890F60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59A5B74C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0"/>
        </w:rPr>
      </w:pPr>
    </w:p>
    <w:p w14:paraId="275EAC17">
      <w:pPr>
        <w:tabs>
          <w:tab w:val="left" w:pos="7820"/>
        </w:tabs>
        <w:wordWrap w:val="0"/>
        <w:autoSpaceDE w:val="0"/>
        <w:autoSpaceDN w:val="0"/>
        <w:spacing w:before="0" w:after="0" w:line="240" w:lineRule="auto"/>
        <w:ind w:left="6260" w:right="20" w:hanging="14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  </w:t>
      </w:r>
      <w:r>
        <w:rPr>
          <w:rFonts w:hint="eastAsia" w:ascii="宋体" w:hAnsi="宋体" w:eastAsia="宋体"/>
          <w:color w:val="000000"/>
          <w:sz w:val="30"/>
        </w:rPr>
        <w:tab/>
      </w:r>
    </w:p>
    <w:sectPr>
      <w:type w:val="continuous"/>
      <w:pgSz w:w="11900" w:h="18260"/>
      <w:pgMar w:top="1440" w:right="1440" w:bottom="1920" w:left="1440" w:header="72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82775"/>
    <w:multiLevelType w:val="singleLevel"/>
    <w:tmpl w:val="4648277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0E90D6A"/>
    <w:rsid w:val="4104033E"/>
    <w:rsid w:val="555811BE"/>
    <w:rsid w:val="555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314</Characters>
  <TotalTime>14</TotalTime>
  <ScaleCrop>false</ScaleCrop>
  <LinksUpToDate>false</LinksUpToDate>
  <CharactersWithSpaces>321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2026-03-23T07:30:00Z</dcterms:created>
  <dc:creator>INTSIG</dc:creator>
  <dc:description>Intsig Word Converter</dc:description>
  <cp:lastModifiedBy>周yun</cp:lastModifiedBy>
  <dcterms:modified xsi:type="dcterms:W3CDTF">2026-03-23T09:36:28Z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852491930E434776855046A47D0709C4_12</vt:lpwstr>
  </property>
</Properties>
</file>