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36"/>
        <w:gridCol w:w="940"/>
      </w:tblGrid>
      <w:tr w14:paraId="4075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0" w:type="dxa"/>
          </w:tcPr>
          <w:p w14:paraId="5A1607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附件1：</w:t>
            </w:r>
          </w:p>
        </w:tc>
        <w:tc>
          <w:tcPr>
            <w:tcW w:w="9680" w:type="dxa"/>
            <w:gridSpan w:val="2"/>
          </w:tcPr>
          <w:p w14:paraId="188FA1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吊塔（双臂）项目招标需求及评审规则</w:t>
            </w:r>
          </w:p>
        </w:tc>
      </w:tr>
      <w:tr w14:paraId="3C0B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noWrap/>
          </w:tcPr>
          <w:p w14:paraId="488FD7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8540" w:type="dxa"/>
            <w:noWrap/>
          </w:tcPr>
          <w:p w14:paraId="727713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</w:p>
        </w:tc>
        <w:tc>
          <w:tcPr>
            <w:tcW w:w="1140" w:type="dxa"/>
            <w:noWrap/>
          </w:tcPr>
          <w:p w14:paraId="48DC568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5CB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6BCAC526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8540" w:type="dxa"/>
            <w:noWrap/>
          </w:tcPr>
          <w:p w14:paraId="27FF78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通用要求</w:t>
            </w:r>
          </w:p>
        </w:tc>
        <w:tc>
          <w:tcPr>
            <w:tcW w:w="1140" w:type="dxa"/>
            <w:noWrap/>
          </w:tcPr>
          <w:p w14:paraId="3B67CDE0">
            <w:pPr>
              <w:jc w:val="center"/>
            </w:pPr>
          </w:p>
        </w:tc>
      </w:tr>
      <w:tr w14:paraId="2736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20" w:type="dxa"/>
            <w:noWrap/>
          </w:tcPr>
          <w:p w14:paraId="0F0982CC">
            <w:r>
              <w:rPr>
                <w:rFonts w:hint="eastAsia"/>
              </w:rPr>
              <w:t>1</w:t>
            </w:r>
          </w:p>
        </w:tc>
        <w:tc>
          <w:tcPr>
            <w:tcW w:w="8540" w:type="dxa"/>
          </w:tcPr>
          <w:p w14:paraId="0D41023E">
            <w:r>
              <w:rPr>
                <w:rFonts w:hint="eastAsia"/>
              </w:rPr>
              <w:t>线缆布置：所有电源线路及气源管路不得外露于塔体，且与塔体无相对移动，确保在移动过程中不会因位置变化导致线路脱落。</w:t>
            </w:r>
          </w:p>
        </w:tc>
        <w:tc>
          <w:tcPr>
            <w:tcW w:w="1140" w:type="dxa"/>
            <w:noWrap/>
          </w:tcPr>
          <w:p w14:paraId="7EB212E5">
            <w:pPr>
              <w:jc w:val="center"/>
            </w:pPr>
          </w:p>
        </w:tc>
      </w:tr>
      <w:tr w14:paraId="4F37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noWrap/>
          </w:tcPr>
          <w:p w14:paraId="4654EEE0">
            <w:r>
              <w:rPr>
                <w:rFonts w:hint="eastAsia"/>
              </w:rPr>
              <w:t>2</w:t>
            </w:r>
          </w:p>
        </w:tc>
        <w:tc>
          <w:tcPr>
            <w:tcW w:w="8540" w:type="dxa"/>
          </w:tcPr>
          <w:p w14:paraId="27070215">
            <w:r>
              <w:rPr>
                <w:rFonts w:hint="eastAsia"/>
              </w:rPr>
              <w:t>横梁长度：可选范围：2200mm – 3100mm，支持根据现场实际情况定制。</w:t>
            </w:r>
          </w:p>
        </w:tc>
        <w:tc>
          <w:tcPr>
            <w:tcW w:w="1140" w:type="dxa"/>
            <w:noWrap/>
          </w:tcPr>
          <w:p w14:paraId="59798DE7">
            <w:pPr>
              <w:jc w:val="center"/>
            </w:pPr>
          </w:p>
        </w:tc>
      </w:tr>
      <w:tr w14:paraId="311B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20" w:type="dxa"/>
            <w:noWrap/>
          </w:tcPr>
          <w:p w14:paraId="3FC07633">
            <w:r>
              <w:rPr>
                <w:rFonts w:hint="eastAsia"/>
              </w:rPr>
              <w:t>3</w:t>
            </w:r>
          </w:p>
        </w:tc>
        <w:tc>
          <w:tcPr>
            <w:tcW w:w="8540" w:type="dxa"/>
          </w:tcPr>
          <w:p w14:paraId="21E61816">
            <w:r>
              <w:rPr>
                <w:rFonts w:hint="eastAsia"/>
              </w:rPr>
              <w:t>气体终端：采用德制式，各气体接口颜色、形状不同，防误插；具备Standby功能；插拔寿命≥2万次，支持带气维修。</w:t>
            </w:r>
          </w:p>
        </w:tc>
        <w:tc>
          <w:tcPr>
            <w:tcW w:w="1140" w:type="dxa"/>
            <w:noWrap/>
          </w:tcPr>
          <w:p w14:paraId="05C6F3EF">
            <w:pPr>
              <w:jc w:val="center"/>
            </w:pPr>
          </w:p>
        </w:tc>
      </w:tr>
      <w:tr w14:paraId="408C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20" w:type="dxa"/>
            <w:noWrap/>
          </w:tcPr>
          <w:p w14:paraId="3CC6647D">
            <w:r>
              <w:rPr>
                <w:rFonts w:hint="eastAsia"/>
              </w:rPr>
              <w:t>4</w:t>
            </w:r>
          </w:p>
        </w:tc>
        <w:tc>
          <w:tcPr>
            <w:tcW w:w="8540" w:type="dxa"/>
          </w:tcPr>
          <w:p w14:paraId="48198E04">
            <w:r>
              <w:rPr>
                <w:rFonts w:hint="eastAsia"/>
              </w:rPr>
              <w:t>设备架移动距离：≥410mm</w:t>
            </w:r>
          </w:p>
        </w:tc>
        <w:tc>
          <w:tcPr>
            <w:tcW w:w="1140" w:type="dxa"/>
            <w:noWrap/>
          </w:tcPr>
          <w:p w14:paraId="6F03FF87">
            <w:pPr>
              <w:jc w:val="center"/>
            </w:pPr>
          </w:p>
        </w:tc>
      </w:tr>
      <w:tr w14:paraId="33C2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626B9416">
            <w:r>
              <w:rPr>
                <w:rFonts w:hint="eastAsia"/>
              </w:rPr>
              <w:t>（二）</w:t>
            </w:r>
          </w:p>
        </w:tc>
        <w:tc>
          <w:tcPr>
            <w:tcW w:w="8540" w:type="dxa"/>
            <w:noWrap/>
          </w:tcPr>
          <w:p w14:paraId="29A4B6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干区技术要求</w:t>
            </w:r>
          </w:p>
        </w:tc>
        <w:tc>
          <w:tcPr>
            <w:tcW w:w="1140" w:type="dxa"/>
            <w:noWrap/>
          </w:tcPr>
          <w:p w14:paraId="54B1DA75">
            <w:pPr>
              <w:jc w:val="center"/>
            </w:pPr>
          </w:p>
        </w:tc>
      </w:tr>
      <w:tr w14:paraId="6837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2C9C55DE">
            <w:r>
              <w:rPr>
                <w:rFonts w:hint="eastAsia"/>
              </w:rPr>
              <w:t>5</w:t>
            </w:r>
          </w:p>
        </w:tc>
        <w:tc>
          <w:tcPr>
            <w:tcW w:w="8540" w:type="dxa"/>
          </w:tcPr>
          <w:p w14:paraId="172046F6">
            <w:r>
              <w:rPr>
                <w:rFonts w:hint="eastAsia"/>
              </w:rPr>
              <w:t>承重能力：≥120kg</w:t>
            </w:r>
          </w:p>
        </w:tc>
        <w:tc>
          <w:tcPr>
            <w:tcW w:w="1140" w:type="dxa"/>
            <w:noWrap/>
          </w:tcPr>
          <w:p w14:paraId="6389FC8B">
            <w:pPr>
              <w:jc w:val="center"/>
            </w:pPr>
          </w:p>
        </w:tc>
      </w:tr>
      <w:tr w14:paraId="03B5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4DC4E2FD">
            <w:r>
              <w:rPr>
                <w:rFonts w:hint="eastAsia"/>
              </w:rPr>
              <w:t>6</w:t>
            </w:r>
          </w:p>
        </w:tc>
        <w:tc>
          <w:tcPr>
            <w:tcW w:w="8540" w:type="dxa"/>
            <w:noWrap/>
          </w:tcPr>
          <w:p w14:paraId="3B5AE59D">
            <w:r>
              <w:rPr>
                <w:rFonts w:hint="eastAsia"/>
              </w:rPr>
              <w:t>气电箱长度：800mm±50mm</w:t>
            </w:r>
          </w:p>
        </w:tc>
        <w:tc>
          <w:tcPr>
            <w:tcW w:w="1140" w:type="dxa"/>
            <w:noWrap/>
          </w:tcPr>
          <w:p w14:paraId="4101448F">
            <w:pPr>
              <w:jc w:val="center"/>
            </w:pPr>
          </w:p>
        </w:tc>
      </w:tr>
      <w:tr w14:paraId="6CCF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4790157E">
            <w:r>
              <w:rPr>
                <w:rFonts w:hint="eastAsia"/>
              </w:rPr>
              <w:t>7</w:t>
            </w:r>
          </w:p>
        </w:tc>
        <w:tc>
          <w:tcPr>
            <w:tcW w:w="8540" w:type="dxa"/>
          </w:tcPr>
          <w:p w14:paraId="7B456232">
            <w:r>
              <w:rPr>
                <w:rFonts w:hint="eastAsia"/>
              </w:rPr>
              <w:t>气体配置：氧气≥2个，空气≥1个，负压吸引≥2个，要求德式插口</w:t>
            </w:r>
          </w:p>
        </w:tc>
        <w:tc>
          <w:tcPr>
            <w:tcW w:w="1140" w:type="dxa"/>
            <w:noWrap/>
          </w:tcPr>
          <w:p w14:paraId="1DA511E4">
            <w:pPr>
              <w:jc w:val="center"/>
            </w:pPr>
          </w:p>
        </w:tc>
      </w:tr>
      <w:tr w14:paraId="4FC1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792FCFBE">
            <w:r>
              <w:rPr>
                <w:rFonts w:hint="eastAsia"/>
              </w:rPr>
              <w:t>8</w:t>
            </w:r>
          </w:p>
        </w:tc>
        <w:tc>
          <w:tcPr>
            <w:tcW w:w="8540" w:type="dxa"/>
          </w:tcPr>
          <w:p w14:paraId="542FED43">
            <w:r>
              <w:rPr>
                <w:rFonts w:hint="eastAsia"/>
              </w:rPr>
              <w:t>电源插座：≥6个</w:t>
            </w:r>
          </w:p>
        </w:tc>
        <w:tc>
          <w:tcPr>
            <w:tcW w:w="1140" w:type="dxa"/>
            <w:noWrap/>
          </w:tcPr>
          <w:p w14:paraId="7A423CC4">
            <w:pPr>
              <w:jc w:val="center"/>
            </w:pPr>
          </w:p>
        </w:tc>
      </w:tr>
      <w:tr w14:paraId="49D8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5103B6E0">
            <w:r>
              <w:rPr>
                <w:rFonts w:hint="eastAsia"/>
              </w:rPr>
              <w:t>9</w:t>
            </w:r>
          </w:p>
        </w:tc>
        <w:tc>
          <w:tcPr>
            <w:tcW w:w="8540" w:type="dxa"/>
          </w:tcPr>
          <w:p w14:paraId="62703FE8">
            <w:r>
              <w:rPr>
                <w:rFonts w:hint="eastAsia"/>
              </w:rPr>
              <w:t>网络接口：≥1个</w:t>
            </w:r>
          </w:p>
        </w:tc>
        <w:tc>
          <w:tcPr>
            <w:tcW w:w="1140" w:type="dxa"/>
            <w:noWrap/>
          </w:tcPr>
          <w:p w14:paraId="491AB849">
            <w:pPr>
              <w:jc w:val="center"/>
            </w:pPr>
          </w:p>
        </w:tc>
      </w:tr>
      <w:tr w14:paraId="2C08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01B6B054">
            <w:r>
              <w:rPr>
                <w:rFonts w:hint="eastAsia"/>
              </w:rPr>
              <w:t>10</w:t>
            </w:r>
          </w:p>
        </w:tc>
        <w:tc>
          <w:tcPr>
            <w:tcW w:w="8540" w:type="dxa"/>
            <w:noWrap/>
          </w:tcPr>
          <w:p w14:paraId="5805D0D3">
            <w:r>
              <w:rPr>
                <w:rFonts w:hint="eastAsia"/>
              </w:rPr>
              <w:t>等电位接地端子：≥2个</w:t>
            </w:r>
          </w:p>
        </w:tc>
        <w:tc>
          <w:tcPr>
            <w:tcW w:w="1140" w:type="dxa"/>
            <w:noWrap/>
          </w:tcPr>
          <w:p w14:paraId="51E2A817">
            <w:pPr>
              <w:jc w:val="center"/>
            </w:pPr>
          </w:p>
        </w:tc>
      </w:tr>
      <w:tr w14:paraId="5E1D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482495C2">
            <w:r>
              <w:rPr>
                <w:rFonts w:hint="eastAsia"/>
              </w:rPr>
              <w:t>11</w:t>
            </w:r>
          </w:p>
        </w:tc>
        <w:tc>
          <w:tcPr>
            <w:tcW w:w="8540" w:type="dxa"/>
            <w:noWrap/>
          </w:tcPr>
          <w:p w14:paraId="2DC337DF">
            <w:r>
              <w:rPr>
                <w:rFonts w:hint="eastAsia"/>
              </w:rPr>
              <w:t>设备托盘：二层托盘，其中一层带抽屉，尺寸530 mm×340mm（±50mm）</w:t>
            </w:r>
          </w:p>
        </w:tc>
        <w:tc>
          <w:tcPr>
            <w:tcW w:w="1140" w:type="dxa"/>
            <w:noWrap/>
          </w:tcPr>
          <w:p w14:paraId="07DB2E9F">
            <w:pPr>
              <w:jc w:val="center"/>
            </w:pPr>
          </w:p>
        </w:tc>
      </w:tr>
      <w:tr w14:paraId="5790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52393389">
            <w:r>
              <w:rPr>
                <w:rFonts w:hint="eastAsia"/>
              </w:rPr>
              <w:t>（三）</w:t>
            </w:r>
          </w:p>
        </w:tc>
        <w:tc>
          <w:tcPr>
            <w:tcW w:w="8540" w:type="dxa"/>
            <w:noWrap/>
          </w:tcPr>
          <w:p w14:paraId="6BD8847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湿区技术要求</w:t>
            </w:r>
          </w:p>
        </w:tc>
        <w:tc>
          <w:tcPr>
            <w:tcW w:w="1140" w:type="dxa"/>
            <w:noWrap/>
          </w:tcPr>
          <w:p w14:paraId="59C5A3D6">
            <w:pPr>
              <w:jc w:val="center"/>
            </w:pPr>
          </w:p>
        </w:tc>
      </w:tr>
      <w:tr w14:paraId="3EC2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35F4C77A">
            <w:r>
              <w:rPr>
                <w:rFonts w:hint="eastAsia"/>
              </w:rPr>
              <w:t>12</w:t>
            </w:r>
          </w:p>
        </w:tc>
        <w:tc>
          <w:tcPr>
            <w:tcW w:w="8540" w:type="dxa"/>
            <w:noWrap/>
          </w:tcPr>
          <w:p w14:paraId="54C4469B">
            <w:r>
              <w:rPr>
                <w:rFonts w:hint="eastAsia"/>
              </w:rPr>
              <w:t>承重能力：≥120kg</w:t>
            </w:r>
          </w:p>
        </w:tc>
        <w:tc>
          <w:tcPr>
            <w:tcW w:w="1140" w:type="dxa"/>
            <w:noWrap/>
          </w:tcPr>
          <w:p w14:paraId="1CC6B5F2">
            <w:pPr>
              <w:jc w:val="center"/>
            </w:pPr>
          </w:p>
        </w:tc>
      </w:tr>
      <w:tr w14:paraId="4C88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21CA4A4B">
            <w:r>
              <w:rPr>
                <w:rFonts w:hint="eastAsia"/>
              </w:rPr>
              <w:t>13</w:t>
            </w:r>
          </w:p>
        </w:tc>
        <w:tc>
          <w:tcPr>
            <w:tcW w:w="8540" w:type="dxa"/>
            <w:noWrap/>
          </w:tcPr>
          <w:p w14:paraId="0FAB17EB">
            <w:r>
              <w:rPr>
                <w:rFonts w:hint="eastAsia"/>
              </w:rPr>
              <w:t xml:space="preserve"> 气电箱长度：800mm±50mm：</w:t>
            </w:r>
          </w:p>
        </w:tc>
        <w:tc>
          <w:tcPr>
            <w:tcW w:w="1140" w:type="dxa"/>
            <w:noWrap/>
          </w:tcPr>
          <w:p w14:paraId="4B1FFC0B">
            <w:pPr>
              <w:jc w:val="center"/>
            </w:pPr>
          </w:p>
        </w:tc>
      </w:tr>
      <w:tr w14:paraId="651C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7FC97F37">
            <w:r>
              <w:rPr>
                <w:rFonts w:hint="eastAsia"/>
              </w:rPr>
              <w:t>14</w:t>
            </w:r>
          </w:p>
        </w:tc>
        <w:tc>
          <w:tcPr>
            <w:tcW w:w="8540" w:type="dxa"/>
            <w:noWrap/>
          </w:tcPr>
          <w:p w14:paraId="76DF4593">
            <w:r>
              <w:rPr>
                <w:rFonts w:hint="eastAsia"/>
              </w:rPr>
              <w:t>气体配置：氧气≥2个，空气≥1个，负压吸引≥2个，要求德式插口</w:t>
            </w:r>
          </w:p>
        </w:tc>
        <w:tc>
          <w:tcPr>
            <w:tcW w:w="1140" w:type="dxa"/>
            <w:noWrap/>
          </w:tcPr>
          <w:p w14:paraId="20376B7D">
            <w:pPr>
              <w:jc w:val="center"/>
            </w:pPr>
          </w:p>
        </w:tc>
      </w:tr>
      <w:tr w14:paraId="6EF5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47C0CA5D">
            <w:r>
              <w:rPr>
                <w:rFonts w:hint="eastAsia"/>
              </w:rPr>
              <w:t>15</w:t>
            </w:r>
          </w:p>
        </w:tc>
        <w:tc>
          <w:tcPr>
            <w:tcW w:w="8540" w:type="dxa"/>
            <w:noWrap/>
          </w:tcPr>
          <w:p w14:paraId="1E6080EE">
            <w:r>
              <w:rPr>
                <w:rFonts w:hint="eastAsia"/>
              </w:rPr>
              <w:t>双关节旋转伸展臂：≥2个，每臂尺寸300mm×300mm（±50mm）</w:t>
            </w:r>
          </w:p>
        </w:tc>
        <w:tc>
          <w:tcPr>
            <w:tcW w:w="1140" w:type="dxa"/>
            <w:noWrap/>
          </w:tcPr>
          <w:p w14:paraId="78A704F4">
            <w:pPr>
              <w:jc w:val="center"/>
            </w:pPr>
          </w:p>
        </w:tc>
      </w:tr>
      <w:tr w14:paraId="7F2C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139929B9">
            <w:r>
              <w:rPr>
                <w:rFonts w:hint="eastAsia"/>
              </w:rPr>
              <w:t>16</w:t>
            </w:r>
          </w:p>
        </w:tc>
        <w:tc>
          <w:tcPr>
            <w:tcW w:w="8540" w:type="dxa"/>
            <w:noWrap/>
          </w:tcPr>
          <w:p w14:paraId="05F0922F">
            <w:r>
              <w:rPr>
                <w:rFonts w:hint="eastAsia"/>
              </w:rPr>
              <w:t>输液架：高度可调不锈钢输液架≥1个，最大承重≥30kg</w:t>
            </w:r>
          </w:p>
        </w:tc>
        <w:tc>
          <w:tcPr>
            <w:tcW w:w="1140" w:type="dxa"/>
            <w:noWrap/>
          </w:tcPr>
          <w:p w14:paraId="3C59758B">
            <w:pPr>
              <w:jc w:val="center"/>
            </w:pPr>
          </w:p>
        </w:tc>
      </w:tr>
      <w:tr w14:paraId="7FE5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00BFA7C2">
            <w:r>
              <w:rPr>
                <w:rFonts w:hint="eastAsia"/>
              </w:rPr>
              <w:t>17</w:t>
            </w:r>
          </w:p>
        </w:tc>
        <w:tc>
          <w:tcPr>
            <w:tcW w:w="8540" w:type="dxa"/>
            <w:noWrap/>
          </w:tcPr>
          <w:p w14:paraId="0EE389E3">
            <w:r>
              <w:rPr>
                <w:rFonts w:hint="eastAsia"/>
              </w:rPr>
              <w:t>电源插座：≥6个</w:t>
            </w:r>
          </w:p>
        </w:tc>
        <w:tc>
          <w:tcPr>
            <w:tcW w:w="1140" w:type="dxa"/>
            <w:noWrap/>
          </w:tcPr>
          <w:p w14:paraId="5ABCEADC">
            <w:pPr>
              <w:jc w:val="center"/>
            </w:pPr>
          </w:p>
        </w:tc>
      </w:tr>
      <w:tr w14:paraId="1330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32453A88">
            <w:r>
              <w:rPr>
                <w:rFonts w:hint="eastAsia"/>
              </w:rPr>
              <w:t>18</w:t>
            </w:r>
          </w:p>
        </w:tc>
        <w:tc>
          <w:tcPr>
            <w:tcW w:w="8540" w:type="dxa"/>
            <w:noWrap/>
          </w:tcPr>
          <w:p w14:paraId="5EFAE8E2">
            <w:r>
              <w:rPr>
                <w:rFonts w:hint="eastAsia"/>
              </w:rPr>
              <w:t>置物篮：≥1个</w:t>
            </w:r>
          </w:p>
        </w:tc>
        <w:tc>
          <w:tcPr>
            <w:tcW w:w="1140" w:type="dxa"/>
            <w:noWrap/>
          </w:tcPr>
          <w:p w14:paraId="326EA27C">
            <w:pPr>
              <w:jc w:val="center"/>
            </w:pPr>
          </w:p>
        </w:tc>
      </w:tr>
      <w:tr w14:paraId="5BEE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46F8C738">
            <w:r>
              <w:rPr>
                <w:rFonts w:hint="eastAsia"/>
              </w:rPr>
              <w:t>19</w:t>
            </w:r>
          </w:p>
        </w:tc>
        <w:tc>
          <w:tcPr>
            <w:tcW w:w="8540" w:type="dxa"/>
            <w:noWrap/>
          </w:tcPr>
          <w:p w14:paraId="499900EA">
            <w:r>
              <w:rPr>
                <w:rFonts w:hint="eastAsia"/>
              </w:rPr>
              <w:t>集线器：≥2个</w:t>
            </w:r>
          </w:p>
        </w:tc>
        <w:tc>
          <w:tcPr>
            <w:tcW w:w="1140" w:type="dxa"/>
            <w:noWrap/>
          </w:tcPr>
          <w:p w14:paraId="3CA1B85B">
            <w:pPr>
              <w:jc w:val="center"/>
            </w:pPr>
          </w:p>
        </w:tc>
      </w:tr>
      <w:tr w14:paraId="1389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75E19719">
            <w:r>
              <w:rPr>
                <w:rFonts w:hint="eastAsia"/>
              </w:rPr>
              <w:t>20</w:t>
            </w:r>
          </w:p>
        </w:tc>
        <w:tc>
          <w:tcPr>
            <w:tcW w:w="8540" w:type="dxa"/>
            <w:noWrap/>
          </w:tcPr>
          <w:p w14:paraId="3C1DFE49">
            <w:r>
              <w:rPr>
                <w:rFonts w:hint="eastAsia"/>
              </w:rPr>
              <w:t>质保期：5年</w:t>
            </w:r>
          </w:p>
        </w:tc>
        <w:tc>
          <w:tcPr>
            <w:tcW w:w="1140" w:type="dxa"/>
            <w:noWrap/>
          </w:tcPr>
          <w:p w14:paraId="65033E3F">
            <w:pPr>
              <w:jc w:val="center"/>
            </w:pPr>
          </w:p>
        </w:tc>
      </w:tr>
      <w:tr w14:paraId="1B42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657BED57">
            <w:r>
              <w:rPr>
                <w:rFonts w:hint="eastAsia"/>
              </w:rPr>
              <w:t>21</w:t>
            </w:r>
          </w:p>
        </w:tc>
        <w:tc>
          <w:tcPr>
            <w:tcW w:w="8540" w:type="dxa"/>
            <w:noWrap/>
          </w:tcPr>
          <w:p w14:paraId="1BCC2CA5">
            <w:r>
              <w:rPr>
                <w:rFonts w:hint="eastAsia"/>
              </w:rPr>
              <w:t>售后服务承诺：现场处理时间≤24小时</w:t>
            </w:r>
          </w:p>
        </w:tc>
        <w:tc>
          <w:tcPr>
            <w:tcW w:w="1140" w:type="dxa"/>
            <w:noWrap/>
          </w:tcPr>
          <w:p w14:paraId="72737C37">
            <w:pPr>
              <w:jc w:val="center"/>
            </w:pPr>
          </w:p>
        </w:tc>
      </w:tr>
      <w:tr w14:paraId="4354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0" w:type="dxa"/>
            <w:noWrap/>
          </w:tcPr>
          <w:p w14:paraId="6D297A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8540" w:type="dxa"/>
            <w:noWrap/>
          </w:tcPr>
          <w:p w14:paraId="7E3C9C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</w:t>
            </w:r>
          </w:p>
        </w:tc>
        <w:tc>
          <w:tcPr>
            <w:tcW w:w="1140" w:type="dxa"/>
            <w:noWrap/>
          </w:tcPr>
          <w:p w14:paraId="387CB84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A01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20" w:type="dxa"/>
            <w:noWrap/>
          </w:tcPr>
          <w:p w14:paraId="3B497461">
            <w:r>
              <w:rPr>
                <w:rFonts w:hint="eastAsia"/>
              </w:rPr>
              <w:t>1</w:t>
            </w:r>
          </w:p>
        </w:tc>
        <w:tc>
          <w:tcPr>
            <w:tcW w:w="8540" w:type="dxa"/>
            <w:noWrap/>
          </w:tcPr>
          <w:p w14:paraId="128E26D0">
            <w:r>
              <w:rPr>
                <w:rFonts w:hint="eastAsia"/>
              </w:rPr>
              <w:t>吊塔干湿区7套</w:t>
            </w:r>
          </w:p>
        </w:tc>
        <w:tc>
          <w:tcPr>
            <w:tcW w:w="1140" w:type="dxa"/>
          </w:tcPr>
          <w:p w14:paraId="38F0E415">
            <w:pPr>
              <w:jc w:val="center"/>
            </w:pPr>
            <w:r>
              <w:rPr>
                <w:rFonts w:hint="eastAsia"/>
              </w:rPr>
              <w:t>其中三个吊塔配备分别1个一氧化氮接口</w:t>
            </w:r>
          </w:p>
        </w:tc>
      </w:tr>
      <w:tr w14:paraId="1083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0" w:type="dxa"/>
            <w:noWrap/>
          </w:tcPr>
          <w:p w14:paraId="792195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9680" w:type="dxa"/>
            <w:gridSpan w:val="2"/>
            <w:noWrap/>
          </w:tcPr>
          <w:p w14:paraId="5766E2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响应文件中以上所有技术条款需全部响应，否则做无效响应处理。</w:t>
            </w:r>
          </w:p>
        </w:tc>
      </w:tr>
      <w:tr w14:paraId="61D1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0" w:type="dxa"/>
            <w:noWrap/>
          </w:tcPr>
          <w:p w14:paraId="685419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8540" w:type="dxa"/>
            <w:noWrap/>
          </w:tcPr>
          <w:p w14:paraId="68A16B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  <w:tc>
          <w:tcPr>
            <w:tcW w:w="1140" w:type="dxa"/>
            <w:noWrap/>
          </w:tcPr>
          <w:p w14:paraId="258B7A4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67A0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20" w:type="dxa"/>
            <w:noWrap/>
          </w:tcPr>
          <w:p w14:paraId="21537B12">
            <w:r>
              <w:rPr>
                <w:rFonts w:hint="eastAsia"/>
              </w:rPr>
              <w:t>（一）</w:t>
            </w:r>
          </w:p>
        </w:tc>
        <w:tc>
          <w:tcPr>
            <w:tcW w:w="8540" w:type="dxa"/>
          </w:tcPr>
          <w:p w14:paraId="728E094F">
            <w:r>
              <w:rPr>
                <w:rFonts w:hint="eastAsia"/>
              </w:rPr>
              <w:t>付款方式：货物验收合格后一个月内支付合同总额的90%，余款10%在满三年付清；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付款前供应商需提供相应金额发票。</w:t>
            </w:r>
          </w:p>
        </w:tc>
        <w:tc>
          <w:tcPr>
            <w:tcW w:w="1140" w:type="dxa"/>
            <w:noWrap/>
          </w:tcPr>
          <w:p w14:paraId="2E6FA3CE">
            <w:pPr>
              <w:jc w:val="center"/>
            </w:pPr>
          </w:p>
        </w:tc>
      </w:tr>
      <w:tr w14:paraId="50CC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48D03430">
            <w:r>
              <w:rPr>
                <w:rFonts w:hint="eastAsia"/>
              </w:rPr>
              <w:t>（二）</w:t>
            </w:r>
          </w:p>
        </w:tc>
        <w:tc>
          <w:tcPr>
            <w:tcW w:w="8540" w:type="dxa"/>
            <w:noWrap/>
          </w:tcPr>
          <w:p w14:paraId="6F8347D2">
            <w:r>
              <w:rPr>
                <w:rFonts w:hint="eastAsia"/>
              </w:rPr>
              <w:t>质保期：五年</w:t>
            </w:r>
          </w:p>
        </w:tc>
        <w:tc>
          <w:tcPr>
            <w:tcW w:w="1140" w:type="dxa"/>
            <w:noWrap/>
          </w:tcPr>
          <w:p w14:paraId="5C5963B1">
            <w:pPr>
              <w:jc w:val="center"/>
            </w:pPr>
          </w:p>
        </w:tc>
      </w:tr>
      <w:tr w14:paraId="159D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1020" w:type="dxa"/>
            <w:noWrap/>
          </w:tcPr>
          <w:p w14:paraId="3F6439FB">
            <w:r>
              <w:rPr>
                <w:rFonts w:hint="eastAsia"/>
              </w:rPr>
              <w:t>（三）</w:t>
            </w:r>
          </w:p>
        </w:tc>
        <w:tc>
          <w:tcPr>
            <w:tcW w:w="8540" w:type="dxa"/>
          </w:tcPr>
          <w:p w14:paraId="00A939A2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1、供应商所投产品必须提供自通过最终验收合格、签署验收合格证书并办理移交手续之日起五年的质量保证期；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4、质量保证期期满后，中标供应商继续为采购人提供专业维修服务，由此发生的相关服务和备品备件费用由采购人承担；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6、中标供应商的其它售后服务承诺属于本合同的一部分，如果有不同约定的，以服务水平和层级更高的为准。</w:t>
            </w:r>
          </w:p>
        </w:tc>
        <w:tc>
          <w:tcPr>
            <w:tcW w:w="1140" w:type="dxa"/>
            <w:noWrap/>
          </w:tcPr>
          <w:p w14:paraId="72847D8B">
            <w:pPr>
              <w:jc w:val="center"/>
            </w:pPr>
          </w:p>
        </w:tc>
      </w:tr>
      <w:tr w14:paraId="13BE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16E72857">
            <w:r>
              <w:rPr>
                <w:rFonts w:hint="eastAsia"/>
              </w:rPr>
              <w:t>（四）</w:t>
            </w:r>
          </w:p>
        </w:tc>
        <w:tc>
          <w:tcPr>
            <w:tcW w:w="8540" w:type="dxa"/>
          </w:tcPr>
          <w:p w14:paraId="2D332C3D">
            <w:r>
              <w:rPr>
                <w:rFonts w:hint="eastAsia"/>
              </w:rPr>
              <w:t>验收时间：供应商提出验收申请日10个工作日内组织验收</w:t>
            </w:r>
          </w:p>
        </w:tc>
        <w:tc>
          <w:tcPr>
            <w:tcW w:w="1140" w:type="dxa"/>
            <w:noWrap/>
          </w:tcPr>
          <w:p w14:paraId="2F8F3716">
            <w:r>
              <w:rPr>
                <w:rFonts w:hint="eastAsia"/>
              </w:rPr>
              <w:t>　</w:t>
            </w:r>
          </w:p>
        </w:tc>
      </w:tr>
      <w:tr w14:paraId="31A3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6C147BC6">
            <w:r>
              <w:rPr>
                <w:rFonts w:hint="eastAsia"/>
              </w:rPr>
              <w:t>（五）</w:t>
            </w:r>
          </w:p>
        </w:tc>
        <w:tc>
          <w:tcPr>
            <w:tcW w:w="8540" w:type="dxa"/>
            <w:noWrap/>
          </w:tcPr>
          <w:p w14:paraId="1AA7A4C2">
            <w:r>
              <w:rPr>
                <w:rFonts w:hint="eastAsia"/>
              </w:rPr>
              <w:t>验收内容：按照投标文件及合同内技术和商务要求进行履约</w:t>
            </w:r>
          </w:p>
        </w:tc>
        <w:tc>
          <w:tcPr>
            <w:tcW w:w="1140" w:type="dxa"/>
            <w:noWrap/>
          </w:tcPr>
          <w:p w14:paraId="74DF0DC6">
            <w:r>
              <w:rPr>
                <w:rFonts w:hint="eastAsia"/>
              </w:rPr>
              <w:t>　</w:t>
            </w:r>
          </w:p>
        </w:tc>
      </w:tr>
      <w:tr w14:paraId="51E6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60EB51C0">
            <w:r>
              <w:rPr>
                <w:rFonts w:hint="eastAsia"/>
              </w:rPr>
              <w:t>（六）</w:t>
            </w:r>
          </w:p>
        </w:tc>
        <w:tc>
          <w:tcPr>
            <w:tcW w:w="8540" w:type="dxa"/>
            <w:noWrap/>
          </w:tcPr>
          <w:p w14:paraId="5B4C80C7">
            <w:r>
              <w:rPr>
                <w:rFonts w:hint="eastAsia"/>
              </w:rPr>
              <w:t>验收方法：一次性验收</w:t>
            </w:r>
          </w:p>
        </w:tc>
        <w:tc>
          <w:tcPr>
            <w:tcW w:w="1140" w:type="dxa"/>
            <w:noWrap/>
          </w:tcPr>
          <w:p w14:paraId="43BA3DF5">
            <w:r>
              <w:rPr>
                <w:rFonts w:hint="eastAsia"/>
              </w:rPr>
              <w:t>　</w:t>
            </w:r>
          </w:p>
        </w:tc>
      </w:tr>
      <w:tr w14:paraId="1DCC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20" w:type="dxa"/>
            <w:noWrap/>
          </w:tcPr>
          <w:p w14:paraId="5501F96E">
            <w:r>
              <w:rPr>
                <w:rFonts w:hint="eastAsia"/>
              </w:rPr>
              <w:t>（七）</w:t>
            </w:r>
          </w:p>
        </w:tc>
        <w:tc>
          <w:tcPr>
            <w:tcW w:w="8540" w:type="dxa"/>
            <w:noWrap/>
          </w:tcPr>
          <w:p w14:paraId="59BFAD19">
            <w:r>
              <w:rPr>
                <w:rFonts w:hint="eastAsia"/>
              </w:rPr>
              <w:t>验收标准：以投标文件及合同为验收标准</w:t>
            </w:r>
          </w:p>
        </w:tc>
        <w:tc>
          <w:tcPr>
            <w:tcW w:w="1140" w:type="dxa"/>
            <w:noWrap/>
          </w:tcPr>
          <w:p w14:paraId="2E33974F">
            <w:r>
              <w:rPr>
                <w:rFonts w:hint="eastAsia"/>
              </w:rPr>
              <w:t>　</w:t>
            </w:r>
          </w:p>
        </w:tc>
      </w:tr>
      <w:tr w14:paraId="1F3C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0" w:type="dxa"/>
            <w:noWrap/>
          </w:tcPr>
          <w:p w14:paraId="25F92A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9680" w:type="dxa"/>
            <w:gridSpan w:val="2"/>
            <w:noWrap/>
          </w:tcPr>
          <w:p w14:paraId="0A36F19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响应文件中以上所有商务条款需全部响应，否则做无效响应处理。</w:t>
            </w:r>
          </w:p>
        </w:tc>
      </w:tr>
    </w:tbl>
    <w:p w14:paraId="5BB35B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2026-03-02T07:29:35Z</dcterms:created>
  <dc:creator>Administrator</dc:creator>
  <cp:lastModifiedBy>xx</cp:lastModifiedBy>
  <dcterms:modified xsi:type="dcterms:W3CDTF">2026-03-02T07:29:46Z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CC2760A15342483A8719BF50191DDF02_12</vt:lpwstr>
  </property>
</Properties>
</file>