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psmdcp" ContentType="application/vnd.openxmlformats-package.core-properties+xml"/>
  <Default Extension="rels" ContentType="application/vnd.openxmlformats-package.relationship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53487f22bfb413f" /><Relationship Type="http://schemas.openxmlformats.org/package/2006/relationships/metadata/core-properties" Target="/package/services/metadata/core-properties/02abf31ea1124bcdb01507db65828919.psmdcp" Id="R2a56b5cc792c4cac" 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2006/wordml" xmlns:wps="http://schemas.microsoft.com/office/word/2010/wordprocessingShape" mc:Ignorable="w14 w15 w16se wp14">
  <w:body>
    <w:p>
      <w:pPr>
        <w:autoSpaceDE w:val="false"/>
        <w:autoSpaceDN w:val="false"/>
        <w:wordWrap w:val="false"/>
        <w:spacing w:before="0" w:after="0" w:line="255" w:lineRule="auto"/>
        <w:ind/>
        <w:jc w:val="center"/>
        <w:rPr>
          <w:sz w:val="29"/>
        </w:rPr>
      </w:pPr>
      <w:r>
        <w:rPr>
          <w:rFonts w:hint="eastAsia" w:ascii="SimSun" w:hAnsi="SimSun" w:eastAsia="SimSun"/>
          <w:b/>
          <w:color w:val="000000"/>
          <w:sz w:val="29"/>
        </w:rPr>
        <w:t xml:space="preserve">造口袋参数</w: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4318000</wp:posOffset>
                </wp:positionH>
                <wp:positionV relativeFrom="page">
                  <wp:posOffset>1968500</wp:posOffset>
                </wp:positionV>
                <wp:extent cx="1041400" cy="495300"/>
                <wp:effectExtent l="0" t="0" r="635" b="1460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autoSpaceDE w:val="false"/>
                              <w:autoSpaceDN w:val="false"/>
                              <w:spacing w:before="0" w:after="0" w:line="239" w:lineRule="auto"/>
                              <w:ind w:firstLine="0"/>
                              <w:jc w:val="both"/>
                              <w:rPr>
                                <w:sz w:val="29"/>
                              </w:rPr>
                            </w:pPr>
                          </w:p>
                        </w:txbxContent>
                      </wps:txbx>
                      <wps:bodyPr wrap="square"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3" style="position:absolute;left:0pt;margin-left:340.0pt;margin-top:155.0pt;height:39.0pt;width:82.0pt;z-index:639118707121267617;mso-width-relative:page;mso-height-relative:page;mso-position-vertical-relative:page;mso-position-horizontal-relative:page;" coordsize="21600,21600" o:spid="_x0000_s3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textbox inset="2pt,0,2pt,0">
                  <w:txbxContent>
                    <w:p>
                      <w:pPr>
                        <w:autoSpaceDE w:val="false"/>
                        <w:autoSpaceDN w:val="false"/>
                        <w:spacing w:before="0" w:after="0" w:line="239" w:lineRule="auto"/>
                        <w:ind w:firstLine="0"/>
                        <w:jc w:val="both"/>
                        <w:rPr>
                          <w:sz w:val="29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4813300</wp:posOffset>
                </wp:positionH>
                <wp:positionV relativeFrom="page">
                  <wp:posOffset>10350500</wp:posOffset>
                </wp:positionV>
                <wp:extent cx="1689100" cy="673100"/>
                <wp:effectExtent l="0" t="0" r="635" b="14605"/>
                <wp:wrapNone/>
                <wp:docPr id="4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autoSpaceDE w:val="false"/>
                              <w:autoSpaceDN w:val="false"/>
                              <w:spacing w:before="0" w:after="0" w:line="239" w:lineRule="auto"/>
                              <w:ind w:firstLine="0"/>
                              <w:jc w:val="both"/>
                              <w:rPr>
                                <w:sz w:val="29"/>
                              </w:rPr>
                            </w:pPr>
                          </w:p>
                        </w:txbxContent>
                      </wps:txbx>
                      <wps:bodyPr wrap="square"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5" style="position:absolute;left:0pt;margin-left:379.0pt;margin-top:815.0pt;height:53.0pt;width:133.0pt;z-index:639118707121277815;mso-width-relative:page;mso-height-relative:page;mso-position-vertical-relative:page;mso-position-horizontal-relative:page;" coordsize="21600,21600" o:spid="_x0000_s5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textbox inset="2pt,0,2pt,0">
                  <w:txbxContent>
                    <w:p>
                      <w:pPr>
                        <w:autoSpaceDE w:val="false"/>
                        <w:autoSpaceDN w:val="false"/>
                        <w:spacing w:before="0" w:after="0" w:line="239" w:lineRule="auto"/>
                        <w:ind w:firstLine="0"/>
                        <w:jc w:val="both"/>
                        <w:rPr>
                          <w:sz w:val="29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457200</wp:posOffset>
                </wp:positionH>
                <wp:positionV relativeFrom="page">
                  <wp:posOffset>11099800</wp:posOffset>
                </wp:positionV>
                <wp:extent cx="3162300" cy="622300"/>
                <wp:effectExtent l="0" t="0" r="635" b="14605"/>
                <wp:wrapNone/>
                <wp:docPr id="6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autoSpaceDE w:val="false"/>
                              <w:autoSpaceDN w:val="false"/>
                              <w:spacing w:before="0" w:after="0" w:line="239" w:lineRule="auto"/>
                              <w:ind w:firstLine="0"/>
                              <w:jc w:val="both"/>
                              <w:rPr>
                                <w:sz w:val="29"/>
                              </w:rPr>
                            </w:pPr>
                          </w:p>
                        </w:txbxContent>
                      </wps:txbx>
                      <wps:bodyPr wrap="square"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7" style="position:absolute;left:0pt;margin-left:36.0pt;margin-top:874.0pt;height:49.0pt;width:249.0pt;z-index:639118707121278703;mso-width-relative:page;mso-height-relative:page;mso-position-vertical-relative:page;mso-position-horizontal-relative:page;" coordsize="21600,21600" o:spid="_x0000_s7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textbox inset="2pt,0,2pt,0">
                  <w:txbxContent>
                    <w:p>
                      <w:pPr>
                        <w:autoSpaceDE w:val="false"/>
                        <w:autoSpaceDN w:val="false"/>
                        <w:spacing w:before="0" w:after="0" w:line="239" w:lineRule="auto"/>
                        <w:ind w:firstLine="0"/>
                        <w:jc w:val="both"/>
                        <w:rPr>
                          <w:sz w:val="29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autoSpaceDE w:val="false"/>
        <w:autoSpaceDN w:val="false"/>
        <w:wordWrap w:val="false"/>
        <w:spacing w:before="0" w:after="0" w:line="239" w:lineRule="auto"/>
        <w:ind w:firstLine="0"/>
        <w:jc w:val="both"/>
        <w:rPr>
          <w:sz w:val="29"/>
        </w:rPr>
        <w:rPr>
          <w:rFonts w:hint="eastAsia" w:ascii="SimSun" w:hAnsi="SimSun" w:eastAsia="SimSun"/>
          <w:color w:val="000000"/>
          <w:sz w:val="29"/>
        </w:rPr>
      </w:pPr>
    </w:p>
    <w:p>
      <w:pPr>
        <w:autoSpaceDE w:val="false"/>
        <w:autoSpaceDN w:val="false"/>
        <w:wordWrap w:val="false"/>
        <w:spacing w:before="0" w:after="0" w:line="283" w:lineRule="auto"/>
        <w:ind w:firstLine="540"/>
        <w:jc w:val="both"/>
        <w:rPr>
          <w:sz w:val="29"/>
        </w:rPr>
      </w:pPr>
      <w:r>
        <w:rPr>
          <w:rFonts w:hint="eastAsia" w:ascii="SimSun" w:hAnsi="SimSun" w:eastAsia="SimSun"/>
          <w:b/>
          <w:color w:val="000000"/>
          <w:sz w:val="29"/>
        </w:rPr>
        <w:t xml:space="preserve">一、一件式肠造口袋</w:t>
      </w:r>
    </w:p>
    <w:p>
      <w:pPr>
        <w:autoSpaceDE w:val="false"/>
        <w:autoSpaceDN w:val="false"/>
        <w:tabs>
          <w:tab w:val="left" w:leader="none" w:pos="4380"/>
        </w:tabs>
        <w:spacing w:before="0" w:after="0" w:line="331" w:lineRule="auto"/>
        <w:ind w:firstLine="740"/>
        <w:jc w:val="both"/>
        <w:rPr>
          <w:sz w:val="29"/>
        </w:rPr>
      </w:pPr>
      <w:r>
        <w:rPr>
          <w:rFonts w:hint="eastAsia" w:ascii="SimSun" w:hAnsi="SimSun" w:eastAsia="SimSun"/>
          <w:color w:val="000000"/>
          <w:sz w:val="29"/>
        </w:rPr>
        <w:t xml:space="preserve">（一）材质与结构参数</w:t>
      </w:r>
      <w:r>
        <w:rPr>
          <w:rFonts w:hint="eastAsia" w:ascii="SimSun" w:hAnsi="SimSun" w:eastAsia="SimSun"/>
          <w:color w:val="000000"/>
          <w:sz w:val="29"/>
        </w:rPr>
        <w:tab/>
      </w:r>
    </w:p>
    <w:p>
      <w:pPr>
        <w:autoSpaceDE w:val="false"/>
        <w:autoSpaceDN w:val="false"/>
        <w:wordWrap w:val="false"/>
        <w:spacing w:before="0" w:after="0" w:line="395" w:lineRule="auto"/>
        <w:ind w:left="540" w:firstLine="200"/>
        <w:jc w:val="both"/>
        <w:rPr>
          <w:sz w:val="29"/>
        </w:rPr>
      </w:pPr>
      <w:r>
        <w:rPr>
          <w:rFonts w:hint="eastAsia" w:ascii="Calibri" w:hAnsi="Calibri" w:eastAsia="Calibri"/>
          <w:color w:val="000000"/>
          <w:sz w:val="29"/>
        </w:rPr>
        <w:t xml:space="preserve">1</w:t>
      </w:r>
      <w:r>
        <w:rPr>
          <w:rFonts w:hint="eastAsia" w:ascii="SimSun" w:hAnsi="SimSun" w:eastAsia="SimSun"/>
          <w:color w:val="000000"/>
          <w:sz w:val="29"/>
        </w:rPr>
        <w:t xml:space="preserve">．材质：底盘采用医用级水胶体，生物相容性好、无致敏性，剥离无皮肤损伤；</w:t>
      </w:r>
      <w:r>
        <w:rPr>
          <w:rFonts w:hint="eastAsia" w:ascii="SimSun" w:hAnsi="SimSun" w:eastAsia="SimSun"/>
          <w:color w:val="000000"/>
          <w:sz w:val="29"/>
        </w:rPr>
        <w:t xml:space="preserve">袋体为多层复合</w:t>
      </w:r>
      <w:r>
        <w:rPr>
          <w:rFonts w:hint="eastAsia" w:ascii="Calibri" w:hAnsi="Calibri" w:eastAsia="Calibri"/>
          <w:color w:val="000000"/>
          <w:sz w:val="29"/>
        </w:rPr>
        <w:t xml:space="preserve">PE</w:t>
      </w:r>
      <w:r>
        <w:rPr>
          <w:rFonts w:hint="eastAsia" w:ascii="SimSun" w:hAnsi="SimSun" w:eastAsia="SimSun"/>
          <w:color w:val="000000"/>
          <w:sz w:val="29"/>
        </w:rPr>
        <w:t xml:space="preserve">/</w:t>
      </w:r>
      <w:r>
        <w:rPr>
          <w:rFonts w:hint="eastAsia" w:ascii="Calibri" w:hAnsi="Calibri" w:eastAsia="Calibri"/>
          <w:color w:val="000000"/>
          <w:sz w:val="29"/>
        </w:rPr>
        <w:t xml:space="preserve">EVA</w:t>
      </w:r>
      <w:r>
        <w:rPr>
          <w:rFonts w:hint="eastAsia" w:ascii="SimSun" w:hAnsi="SimSun" w:eastAsia="SimSun"/>
          <w:color w:val="000000"/>
          <w:sz w:val="29"/>
        </w:rPr>
        <w:t xml:space="preserve">膜，防漏、阻气、耐撕扯，不含乳胶等致敏成分。</w:t>
      </w:r>
    </w:p>
    <w:p>
      <w:pPr>
        <w:autoSpaceDE w:val="false"/>
        <w:autoSpaceDN w:val="false"/>
        <w:wordWrap w:val="false"/>
        <w:spacing w:before="0" w:after="0" w:line="350" w:lineRule="auto"/>
        <w:ind w:left="540" w:right="40" w:firstLine="0"/>
        <w:jc w:val="both"/>
        <w:rPr>
          <w:sz w:val="29"/>
        </w:rPr>
      </w:pPr>
      <w:r>
        <w:rPr>
          <w:rFonts w:hint="eastAsia" w:ascii="Calibri" w:hAnsi="Calibri" w:eastAsia="Calibri"/>
          <w:color w:val="000000"/>
          <w:sz w:val="29"/>
        </w:rPr>
        <w:t xml:space="preserve">2</w:t>
      </w:r>
      <w:r>
        <w:rPr>
          <w:rFonts w:hint="eastAsia" w:ascii="SimSun" w:hAnsi="SimSun" w:eastAsia="SimSun"/>
          <w:color w:val="000000"/>
          <w:sz w:val="29"/>
        </w:rPr>
        <w:t xml:space="preserve">．平面款结构：一体化无缝设计，底盘裁剪刻度清晰（</w:t>
      </w:r>
      <w:r>
        <w:rPr>
          <w:rFonts w:hint="eastAsia" w:ascii="Calibri" w:hAnsi="Calibri" w:eastAsia="Calibri"/>
          <w:color w:val="000000"/>
          <w:sz w:val="29"/>
        </w:rPr>
        <w:t xml:space="preserve">15</w:t>
      </w:r>
      <w:r>
        <w:rPr>
          <w:rFonts w:hint="eastAsia" w:ascii="SimSun" w:hAnsi="SimSun" w:eastAsia="SimSun"/>
          <w:color w:val="000000"/>
          <w:sz w:val="29"/>
        </w:rPr>
        <w:t xml:space="preserve">-</w:t>
      </w:r>
      <w:r>
        <w:rPr>
          <w:rFonts w:hint="eastAsia" w:ascii="Calibri" w:hAnsi="Calibri" w:eastAsia="Calibri"/>
          <w:color w:val="000000"/>
          <w:sz w:val="29"/>
        </w:rPr>
        <w:t xml:space="preserve">60mm</w:t>
      </w:r>
      <w:r>
        <w:rPr>
          <w:rFonts w:hint="eastAsia" w:ascii="SimSun" w:hAnsi="SimSun" w:eastAsia="SimSun"/>
          <w:color w:val="000000"/>
          <w:sz w:val="29"/>
        </w:rPr>
        <w:t xml:space="preserve">)，部分设透气</w:t>
      </w:r>
      <w:r>
        <w:rPr>
          <w:rFonts w:hint="eastAsia" w:ascii="SimSun" w:hAnsi="SimSun" w:eastAsia="SimSun"/>
          <w:color w:val="000000"/>
          <w:sz w:val="29"/>
        </w:rPr>
        <w:t xml:space="preserve">孔防胀袋。</w:t>
      </w:r>
    </w:p>
    <w:p>
      <w:pPr>
        <w:autoSpaceDE w:val="false"/>
        <w:autoSpaceDN w:val="false"/>
        <w:wordWrap w:val="false"/>
        <w:spacing w:before="0" w:after="0" w:line="350" w:lineRule="auto"/>
        <w:ind w:left="540" w:right="40" w:firstLine="0"/>
        <w:jc w:val="both"/>
        <w:rPr>
          <w:sz w:val="29"/>
        </w:rPr>
      </w:pPr>
      <w:r>
        <w:rPr>
          <w:rFonts w:hint="eastAsia" w:ascii="Calibri" w:hAnsi="Calibri" w:eastAsia="Calibri"/>
          <w:color w:val="000000"/>
          <w:sz w:val="29"/>
        </w:rPr>
        <w:t xml:space="preserve">3</w:t>
      </w:r>
      <w:r>
        <w:rPr>
          <w:rFonts w:hint="eastAsia" w:ascii="SimSun" w:hAnsi="SimSun" w:eastAsia="SimSun"/>
          <w:color w:val="000000"/>
          <w:sz w:val="29"/>
        </w:rPr>
        <w:t xml:space="preserve">．凸面款结构：底盘带凸面环，贴合凹陷／不平造口，增加粘胶接触面积；袋体</w:t>
      </w:r>
      <w:r>
        <w:rPr>
          <w:rFonts w:hint="eastAsia" w:ascii="SimSun" w:hAnsi="SimSun" w:eastAsia="SimSun"/>
          <w:color w:val="000000"/>
          <w:sz w:val="29"/>
        </w:rPr>
        <w:t xml:space="preserve">与平面款通用，配加固密封结构，提升防漏效果。</w:t>
      </w:r>
    </w:p>
    <w:p>
      <w:pPr>
        <w:autoSpaceDE w:val="false"/>
        <w:autoSpaceDN w:val="false"/>
        <w:wordWrap w:val="false"/>
        <w:spacing w:before="0" w:after="0" w:line="408" w:lineRule="auto"/>
        <w:ind w:firstLine="740"/>
        <w:jc w:val="both"/>
        <w:rPr>
          <w:sz w:val="29"/>
        </w:rPr>
      </w:pPr>
      <w:r>
        <w:rPr>
          <w:rFonts w:hint="eastAsia" w:ascii="SimSun" w:hAnsi="SimSun" w:eastAsia="SimSun"/>
          <w:color w:val="000000"/>
          <w:sz w:val="29"/>
        </w:rPr>
        <w:t xml:space="preserve">（二）性能与兼容性参数</w:t>
      </w:r>
    </w:p>
    <w:p>
      <w:pPr>
        <w:autoSpaceDE w:val="false"/>
        <w:autoSpaceDN w:val="false"/>
        <w:wordWrap w:val="false"/>
        <w:spacing w:before="0" w:after="0" w:line="331" w:lineRule="auto"/>
        <w:ind w:left="540" w:right="40" w:firstLine="200"/>
        <w:jc w:val="both"/>
        <w:rPr>
          <w:sz w:val="29"/>
        </w:rPr>
      </w:pPr>
      <w:r>
        <w:rPr>
          <w:rFonts w:hint="eastAsia" w:ascii="Calibri" w:hAnsi="Calibri" w:eastAsia="Calibri"/>
          <w:color w:val="000000"/>
          <w:sz w:val="29"/>
        </w:rPr>
        <w:t xml:space="preserve">1</w:t>
      </w:r>
      <w:r>
        <w:rPr>
          <w:rFonts w:hint="eastAsia" w:ascii="SimSun" w:hAnsi="SimSun" w:eastAsia="SimSun"/>
          <w:color w:val="000000"/>
          <w:sz w:val="29"/>
        </w:rPr>
        <w:t xml:space="preserve">．性能：平面款粘胶耐汗防水，贴合平整皮肤；凸面款凸面环可压缩，适配造</w:t>
      </w:r>
      <w:r>
        <w:rPr>
          <w:rFonts w:hint="eastAsia" w:ascii="SimSun" w:hAnsi="SimSun" w:eastAsia="SimSun"/>
          <w:color w:val="000000"/>
          <w:sz w:val="29"/>
        </w:rPr>
        <w:t xml:space="preserve">口凹陷、腹部褶皱场景，二者均能保持有效粘贴，防排泄物反流与渗漏。</w:t>
      </w:r>
    </w:p>
    <w:p>
      <w:pPr>
        <w:autoSpaceDE w:val="false"/>
        <w:autoSpaceDN w:val="false"/>
        <w:wordWrap w:val="false"/>
        <w:spacing w:before="0" w:after="0" w:line="350" w:lineRule="auto"/>
        <w:ind w:left="540" w:right="40" w:firstLine="0"/>
        <w:jc w:val="both"/>
        <w:rPr>
          <w:sz w:val="29"/>
        </w:rPr>
      </w:pPr>
      <w:r>
        <w:rPr>
          <w:rFonts w:hint="eastAsia" w:ascii="Calibri" w:hAnsi="Calibri" w:eastAsia="Calibri"/>
          <w:color w:val="000000"/>
          <w:sz w:val="29"/>
        </w:rPr>
        <w:t xml:space="preserve">2</w:t>
      </w:r>
      <w:r>
        <w:rPr>
          <w:rFonts w:hint="eastAsia" w:ascii="SimSun" w:hAnsi="SimSun" w:eastAsia="SimSun"/>
          <w:color w:val="000000"/>
          <w:sz w:val="29"/>
        </w:rPr>
        <w:t xml:space="preserve">．通用性能：袋体透明度适中，便于观察排泄物；可兼容造口护肤粉、防漏膏等</w:t>
      </w:r>
      <w:r>
        <w:rPr>
          <w:rFonts w:hint="eastAsia" w:ascii="SimSun" w:hAnsi="SimSun" w:eastAsia="SimSun"/>
          <w:color w:val="000000"/>
          <w:sz w:val="29"/>
        </w:rPr>
        <w:t xml:space="preserve">造口附件用品。</w:t>
      </w:r>
    </w:p>
    <w:p>
      <w:pPr>
        <w:autoSpaceDE w:val="false"/>
        <w:autoSpaceDN w:val="false"/>
        <w:wordWrap w:val="false"/>
        <w:spacing w:before="0" w:after="0" w:line="357" w:lineRule="auto"/>
        <w:ind w:firstLine="740"/>
        <w:jc w:val="both"/>
        <w:rPr>
          <w:sz w:val="29"/>
        </w:rPr>
      </w:pPr>
      <w:r>
        <w:rPr>
          <w:rFonts w:hint="eastAsia" w:ascii="SimSun" w:hAnsi="SimSun" w:eastAsia="SimSun"/>
          <w:color w:val="000000"/>
          <w:sz w:val="29"/>
        </w:rPr>
        <w:t xml:space="preserve">（三）规格与适配性参数</w:t>
      </w:r>
    </w:p>
    <w:p>
      <w:pPr>
        <w:autoSpaceDE w:val="false"/>
        <w:autoSpaceDN w:val="false"/>
        <w:spacing w:before="0" w:after="0" w:line="299" w:lineRule="auto"/>
        <w:ind w:left="540" w:right="40" w:firstLine="0"/>
        <w:jc w:val="both"/>
        <w:rPr>
          <w:sz w:val="29"/>
        </w:rPr>
      </w:pPr>
      <w:r>
        <w:rPr>
          <w:rFonts w:hint="eastAsia" w:ascii="Calibri" w:hAnsi="Calibri" w:eastAsia="Calibri"/>
          <w:color w:val="000000"/>
          <w:sz w:val="29"/>
        </w:rPr>
        <w:t xml:space="preserve">1</w:t>
      </w:r>
      <w:r>
        <w:rPr>
          <w:rFonts w:hint="eastAsia" w:ascii="SimSun" w:hAnsi="SimSun" w:eastAsia="SimSun"/>
          <w:color w:val="000000"/>
          <w:sz w:val="29"/>
        </w:rPr>
        <w:t xml:space="preserve">．通用规格：底盘裁剪范围</w:t>
      </w:r>
      <w:r>
        <w:rPr>
          <w:rFonts w:hint="eastAsia" w:ascii="Calibri" w:hAnsi="Calibri" w:eastAsia="Calibri"/>
          <w:color w:val="000000"/>
          <w:sz w:val="29"/>
        </w:rPr>
        <w:t xml:space="preserve">15</w:t>
      </w:r>
      <w:r>
        <w:rPr>
          <w:rFonts w:hint="eastAsia" w:ascii="SimSun" w:hAnsi="SimSun" w:eastAsia="SimSun"/>
          <w:color w:val="000000"/>
          <w:sz w:val="29"/>
        </w:rPr>
        <w:t xml:space="preserve">-</w:t>
      </w:r>
      <w:r>
        <w:rPr>
          <w:rFonts w:hint="eastAsia" w:ascii="Calibri" w:hAnsi="Calibri" w:eastAsia="Calibri"/>
          <w:color w:val="000000"/>
          <w:sz w:val="29"/>
        </w:rPr>
        <w:t xml:space="preserve">60mm</w:t>
      </w:r>
      <w:r>
        <w:rPr>
          <w:rFonts w:hint="eastAsia" w:ascii="SimSun" w:hAnsi="SimSun" w:eastAsia="SimSun"/>
          <w:color w:val="000000"/>
          <w:sz w:val="29"/>
        </w:rPr>
        <w:t xml:space="preserve">，袋体容量</w:t>
      </w:r>
      <w:r>
        <w:rPr>
          <w:rFonts w:hint="eastAsia" w:ascii="Calibri" w:hAnsi="Calibri" w:eastAsia="Calibri"/>
          <w:color w:val="000000"/>
          <w:sz w:val="29"/>
        </w:rPr>
        <w:t xml:space="preserve">150</w:t>
      </w:r>
      <w:r>
        <w:rPr>
          <w:rFonts w:hint="eastAsia" w:ascii="SimSun" w:hAnsi="SimSun" w:eastAsia="SimSun"/>
          <w:color w:val="000000"/>
          <w:sz w:val="29"/>
        </w:rPr>
        <w:t xml:space="preserve">/</w:t>
      </w:r>
      <w:r>
        <w:rPr>
          <w:rFonts w:hint="eastAsia" w:ascii="Calibri" w:hAnsi="Calibri" w:eastAsia="Calibri"/>
          <w:color w:val="000000"/>
          <w:sz w:val="29"/>
        </w:rPr>
        <w:t xml:space="preserve">300</w:t>
      </w:r>
      <w:r>
        <w:rPr>
          <w:rFonts w:hint="eastAsia" w:ascii="SimSun" w:hAnsi="SimSun" w:eastAsia="SimSun"/>
          <w:color w:val="000000"/>
          <w:sz w:val="29"/>
        </w:rPr>
        <w:t xml:space="preserve">/</w:t>
      </w:r>
      <w:r>
        <w:rPr>
          <w:rFonts w:hint="eastAsia" w:ascii="Calibri" w:hAnsi="Calibri" w:eastAsia="Calibri"/>
          <w:color w:val="000000"/>
          <w:sz w:val="29"/>
        </w:rPr>
        <w:t xml:space="preserve">500mL</w:t>
      </w:r>
      <w:r>
        <w:rPr>
          <w:rFonts w:hint="eastAsia" w:ascii="SimSun" w:hAnsi="SimSun" w:eastAsia="SimSun"/>
          <w:color w:val="000000"/>
          <w:sz w:val="29"/>
        </w:rPr>
        <w:t xml:space="preserve">，分透明／不透</w:t>
      </w:r>
      <w:r>
        <w:rPr>
          <w:rFonts w:hint="eastAsia" w:ascii="SimSun" w:hAnsi="SimSun" w:eastAsia="SimSun"/>
          <w:color w:val="000000"/>
          <w:sz w:val="29"/>
        </w:rPr>
        <w:t xml:space="preserve">明、闭口／开口款，适配成人／儿童、结肠／回肠造口。</w:t>
      </w:r>
    </w:p>
    <w:p>
      <w:pPr>
        <w:autoSpaceDE w:val="false"/>
        <w:autoSpaceDN w:val="false"/>
        <w:wordWrap w:val="false"/>
        <w:spacing w:before="0" w:after="0" w:line="357" w:lineRule="auto"/>
        <w:ind w:left="540" w:right="40" w:firstLine="0"/>
        <w:jc w:val="both"/>
        <w:rPr>
          <w:sz w:val="29"/>
        </w:rPr>
      </w:pPr>
      <w:r>
        <w:rPr>
          <w:rFonts w:hint="eastAsia" w:ascii="Calibri" w:hAnsi="Calibri" w:eastAsia="Calibri"/>
          <w:color w:val="000000"/>
          <w:sz w:val="29"/>
        </w:rPr>
        <w:t xml:space="preserve">2</w:t>
      </w:r>
      <w:r>
        <w:rPr>
          <w:rFonts w:hint="eastAsia" w:ascii="SimSun" w:hAnsi="SimSun" w:eastAsia="SimSun"/>
          <w:color w:val="000000"/>
          <w:sz w:val="29"/>
        </w:rPr>
        <w:t xml:space="preserve">．操作适配：一体化设计无需组装，底盘背纸易剥离，粘贴、拆卸、排空操作简</w:t>
      </w:r>
      <w:r>
        <w:rPr>
          <w:rFonts w:hint="eastAsia" w:ascii="SimSun" w:hAnsi="SimSun" w:eastAsia="SimSun"/>
          <w:color w:val="000000"/>
          <w:sz w:val="29"/>
        </w:rPr>
        <w:t xml:space="preserve">便，适配医护临床操作与患者居家自主护理。</w:t>
      </w:r>
    </w:p>
    <w:p>
      <w:pPr>
        <w:autoSpaceDE w:val="false"/>
        <w:autoSpaceDN w:val="false"/>
        <w:wordWrap w:val="false"/>
        <w:spacing w:before="0" w:after="0" w:line="357" w:lineRule="auto"/>
        <w:ind w:left="540" w:right="40" w:firstLine="0"/>
        <w:jc w:val="both"/>
        <w:rPr>
          <w:sz w:val="29"/>
        </w:rPr>
      </w:pPr>
      <w:r>
        <w:rPr>
          <w:rFonts w:hint="eastAsia" w:ascii="Calibri" w:hAnsi="Calibri" w:eastAsia="Calibri"/>
          <w:color w:val="000000"/>
          <w:sz w:val="29"/>
        </w:rPr>
        <w:t xml:space="preserve">3</w:t>
      </w:r>
      <w:r>
        <w:rPr>
          <w:rFonts w:hint="eastAsia" w:ascii="SimSun" w:hAnsi="SimSun" w:eastAsia="SimSun"/>
          <w:color w:val="000000"/>
          <w:sz w:val="29"/>
        </w:rPr>
        <w:t xml:space="preserve">．舒适性适配：整体轻量化，袋体柔软顺应腹部曲线，蝶翼／固定边贴合皮肤无</w:t>
      </w:r>
      <w:r>
        <w:rPr>
          <w:rFonts w:hint="eastAsia" w:ascii="SimSun" w:hAnsi="SimSun" w:eastAsia="SimSun"/>
          <w:color w:val="000000"/>
          <w:sz w:val="29"/>
        </w:rPr>
        <w:t xml:space="preserve">异物感，减少活动牵拉不适。</w:t>
      </w:r>
    </w:p>
    <w:p>
      <w:pPr>
        <w:autoSpaceDE w:val="false"/>
        <w:autoSpaceDN w:val="false"/>
        <w:wordWrap w:val="false"/>
        <w:spacing w:before="0" w:after="0" w:line="408" w:lineRule="auto"/>
        <w:ind w:firstLine="740"/>
        <w:jc w:val="both"/>
        <w:rPr>
          <w:sz w:val="29"/>
        </w:rPr>
      </w:pPr>
      <w:r>
        <w:rPr>
          <w:rFonts w:hint="eastAsia" w:ascii="SimSun" w:hAnsi="SimSun" w:eastAsia="SimSun"/>
          <w:color w:val="000000"/>
          <w:sz w:val="29"/>
        </w:rPr>
        <w:t xml:space="preserve">（四）固定装置参数</w:t>
      </w:r>
    </w:p>
    <w:p>
      <w:pPr>
        <w:autoSpaceDE w:val="false"/>
        <w:autoSpaceDN w:val="false"/>
        <w:wordWrap w:val="false"/>
        <w:spacing w:before="0" w:after="0" w:line="325" w:lineRule="auto"/>
        <w:ind w:left="540" w:right="40" w:firstLine="200"/>
        <w:jc w:val="both"/>
        <w:rPr>
          <w:sz w:val="29"/>
        </w:rPr>
      </w:pPr>
      <w:r>
        <w:rPr>
          <w:rFonts w:hint="eastAsia" w:ascii="Calibri" w:hAnsi="Calibri" w:eastAsia="Calibri"/>
          <w:color w:val="000000"/>
          <w:sz w:val="29"/>
        </w:rPr>
        <w:t xml:space="preserve">1</w:t>
      </w:r>
      <w:r>
        <w:rPr>
          <w:rFonts w:hint="eastAsia" w:ascii="SimSun" w:hAnsi="SimSun" w:eastAsia="SimSun"/>
          <w:color w:val="000000"/>
          <w:sz w:val="29"/>
        </w:rPr>
        <w:t xml:space="preserve">．平面款：水胶体底盘自带粘性，粘性适中，透气防水，无需额外固定，兼顾</w:t>
      </w:r>
      <w:r>
        <w:rPr>
          <w:rFonts w:hint="eastAsia" w:ascii="SimSun" w:hAnsi="SimSun" w:eastAsia="SimSun"/>
          <w:color w:val="000000"/>
          <w:sz w:val="29"/>
        </w:rPr>
        <w:t xml:space="preserve">稳定性与更换便捷性。</w:t>
      </w:r>
    </w:p>
    <w:p>
      <w:pPr>
        <w:autoSpaceDE w:val="false"/>
        <w:autoSpaceDN w:val="false"/>
        <w:wordWrap w:val="false"/>
        <w:spacing w:before="0" w:after="0" w:line="350" w:lineRule="auto"/>
        <w:ind w:left="540" w:right="40" w:firstLine="0"/>
        <w:jc w:val="both"/>
        <w:rPr>
          <w:sz w:val="29"/>
        </w:rPr>
      </w:pPr>
      <w:r>
        <w:rPr>
          <w:rFonts w:hint="eastAsia" w:ascii="Calibri" w:hAnsi="Calibri" w:eastAsia="Calibri"/>
          <w:color w:val="000000"/>
          <w:sz w:val="29"/>
        </w:rPr>
        <w:t xml:space="preserve">2</w:t>
      </w:r>
      <w:r>
        <w:rPr>
          <w:rFonts w:hint="eastAsia" w:ascii="SimSun" w:hAnsi="SimSun" w:eastAsia="SimSun"/>
          <w:color w:val="000000"/>
          <w:sz w:val="29"/>
        </w:rPr>
        <w:t xml:space="preserve">．凸面款：凸面底盘搭配加强型粘胶，部分带泡沫垫，降低局部压力性损伤，有</w:t>
      </w:r>
      <w:r>
        <w:rPr>
          <w:rFonts w:hint="eastAsia" w:ascii="SimSun" w:hAnsi="SimSun" w:eastAsia="SimSun"/>
          <w:color w:val="000000"/>
          <w:sz w:val="29"/>
        </w:rPr>
        <w:t xml:space="preserve">效防止造口袋移位。</w:t>
      </w:r>
    </w:p>
    <w:sectPr>
      <w:type w:val="continuous"/>
      <w:pgSz w:w="11900" w:h="20200" w:orient="portrait"/>
      <w:pgMar w:top="1920" w:right="720" w:bottom="720" w:left="720" w:header="960" w:footer="360"/>
      <w:cols w:equalWidth="true" w:num="1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0BC8"/>
    <w:rsid w:val="000D6051"/>
    <w:rsid w:val="009F0BE0"/>
    <w:rsid w:val="00BA6D97"/>
    <w:rsid w:val="00BD0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"/>
  <w15:chartTrackingRefBased/>
  <w15:docId w15:val="{96431983-C890-485F-95E8-B387FD722BBF}"/>
</w: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Id2" /></Relationships>
</file>