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2BB3" w14:textId="205F86B3" w:rsidR="00452EB1" w:rsidRPr="00605FDC" w:rsidRDefault="00452EB1" w:rsidP="00605FDC">
      <w:pPr>
        <w:spacing w:line="600" w:lineRule="exact"/>
        <w:ind w:firstLineChars="200" w:firstLine="482"/>
        <w:rPr>
          <w:rFonts w:asciiTheme="minorEastAsia" w:hAnsiTheme="minorEastAsia" w:cs="Arial"/>
          <w:b/>
          <w:color w:val="000000"/>
          <w:sz w:val="24"/>
          <w:shd w:val="clear" w:color="auto" w:fill="FFFFFF"/>
        </w:rPr>
      </w:pPr>
      <w:bookmarkStart w:id="0" w:name="OLE_LINK2"/>
      <w:bookmarkStart w:id="1" w:name="OLE_LINK3"/>
      <w:r w:rsidRPr="00605FDC">
        <w:rPr>
          <w:rFonts w:asciiTheme="minorEastAsia" w:hAnsiTheme="minorEastAsia" w:cs="Arial" w:hint="eastAsia"/>
          <w:b/>
          <w:color w:val="000000"/>
          <w:sz w:val="24"/>
          <w:shd w:val="clear" w:color="auto" w:fill="FFFFFF"/>
        </w:rPr>
        <w:t>附件1：</w:t>
      </w:r>
    </w:p>
    <w:p w14:paraId="357C4BCD" w14:textId="457D8574" w:rsidR="00452EB1" w:rsidRPr="00605FDC" w:rsidRDefault="00452EB1" w:rsidP="00605FDC">
      <w:pPr>
        <w:spacing w:line="600" w:lineRule="exact"/>
        <w:ind w:firstLineChars="200" w:firstLine="482"/>
        <w:rPr>
          <w:rFonts w:asciiTheme="minorEastAsia" w:hAnsiTheme="minorEastAsia" w:cs="Arial"/>
          <w:b/>
          <w:color w:val="000000"/>
          <w:sz w:val="24"/>
          <w:shd w:val="clear" w:color="auto" w:fill="FFFFFF"/>
        </w:rPr>
      </w:pPr>
      <w:r w:rsidRPr="00605FDC">
        <w:rPr>
          <w:rFonts w:asciiTheme="minorEastAsia" w:hAnsiTheme="minorEastAsia" w:cs="Arial" w:hint="eastAsia"/>
          <w:b/>
          <w:color w:val="000000"/>
          <w:sz w:val="24"/>
          <w:shd w:val="clear" w:color="auto" w:fill="FFFFFF"/>
        </w:rPr>
        <w:t>南昌市第一医院东湖院区及</w:t>
      </w:r>
      <w:proofErr w:type="gramStart"/>
      <w:r w:rsidRPr="00605FDC">
        <w:rPr>
          <w:rFonts w:asciiTheme="minorEastAsia" w:hAnsiTheme="minorEastAsia" w:cs="Arial" w:hint="eastAsia"/>
          <w:b/>
          <w:color w:val="000000"/>
          <w:sz w:val="24"/>
          <w:shd w:val="clear" w:color="auto" w:fill="FFFFFF"/>
        </w:rPr>
        <w:t>青山湖院区电梯维保项目</w:t>
      </w:r>
      <w:proofErr w:type="gramEnd"/>
      <w:r w:rsidRPr="00605FDC">
        <w:rPr>
          <w:rFonts w:asciiTheme="minorEastAsia" w:hAnsiTheme="minorEastAsia" w:cs="Arial" w:hint="eastAsia"/>
          <w:b/>
          <w:color w:val="000000"/>
          <w:sz w:val="24"/>
          <w:shd w:val="clear" w:color="auto" w:fill="FFFFFF"/>
        </w:rPr>
        <w:t>招标需求及评审规则</w:t>
      </w:r>
    </w:p>
    <w:p w14:paraId="1C18934E" w14:textId="471302C5"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hint="eastAsia"/>
          <w:sz w:val="24"/>
        </w:rPr>
        <w:t>东湖院区（含眼科大楼）及</w:t>
      </w:r>
      <w:proofErr w:type="gramStart"/>
      <w:r w:rsidRPr="00605FDC">
        <w:rPr>
          <w:rFonts w:asciiTheme="minorEastAsia" w:hAnsiTheme="minorEastAsia" w:cs="仿宋_GB2312" w:hint="eastAsia"/>
          <w:sz w:val="24"/>
        </w:rPr>
        <w:t>青山湖院区</w:t>
      </w:r>
      <w:proofErr w:type="gramEnd"/>
      <w:r w:rsidRPr="00605FDC">
        <w:rPr>
          <w:rFonts w:asciiTheme="minorEastAsia" w:hAnsiTheme="minorEastAsia" w:cs="仿宋_GB2312" w:hint="eastAsia"/>
          <w:sz w:val="24"/>
        </w:rPr>
        <w:t>共计</w:t>
      </w:r>
      <w:r w:rsidRPr="00605FDC">
        <w:rPr>
          <w:rFonts w:asciiTheme="minorEastAsia" w:hAnsiTheme="minorEastAsia" w:cs="仿宋_GB2312"/>
          <w:sz w:val="24"/>
        </w:rPr>
        <w:t>27</w:t>
      </w:r>
      <w:r w:rsidRPr="00605FDC">
        <w:rPr>
          <w:rFonts w:asciiTheme="minorEastAsia" w:hAnsiTheme="minorEastAsia" w:cs="仿宋_GB2312" w:hint="eastAsia"/>
          <w:sz w:val="24"/>
        </w:rPr>
        <w:t>台电梯，</w:t>
      </w:r>
      <w:r w:rsidR="00452EB1" w:rsidRPr="00605FDC">
        <w:rPr>
          <w:rFonts w:asciiTheme="minorEastAsia" w:hAnsiTheme="minorEastAsia" w:cs="仿宋_GB2312" w:hint="eastAsia"/>
          <w:sz w:val="24"/>
        </w:rPr>
        <w:t>本</w:t>
      </w:r>
      <w:r w:rsidRPr="00605FDC">
        <w:rPr>
          <w:rFonts w:asciiTheme="minorEastAsia" w:hAnsiTheme="minorEastAsia" w:cs="仿宋_GB2312" w:hint="eastAsia"/>
          <w:sz w:val="24"/>
        </w:rPr>
        <w:t>项目招标采取</w:t>
      </w:r>
      <w:proofErr w:type="gramStart"/>
      <w:r w:rsidRPr="00605FDC">
        <w:rPr>
          <w:rFonts w:asciiTheme="minorEastAsia" w:hAnsiTheme="minorEastAsia" w:cs="仿宋_GB2312" w:hint="eastAsia"/>
          <w:sz w:val="24"/>
        </w:rPr>
        <w:t>全保维保模式</w:t>
      </w:r>
      <w:proofErr w:type="gramEnd"/>
      <w:r w:rsidRPr="00605FDC">
        <w:rPr>
          <w:rFonts w:asciiTheme="minorEastAsia" w:hAnsiTheme="minorEastAsia" w:cs="仿宋_GB2312" w:hint="eastAsia"/>
          <w:sz w:val="24"/>
        </w:rPr>
        <w:t>，预算</w:t>
      </w:r>
      <w:r w:rsidRPr="00605FDC">
        <w:rPr>
          <w:rFonts w:asciiTheme="minorEastAsia" w:hAnsiTheme="minorEastAsia" w:cs="仿宋_GB2312"/>
          <w:sz w:val="24"/>
        </w:rPr>
        <w:t>38</w:t>
      </w:r>
      <w:r w:rsidRPr="00605FDC">
        <w:rPr>
          <w:rFonts w:asciiTheme="minorEastAsia" w:hAnsiTheme="minorEastAsia" w:cs="仿宋_GB2312" w:hint="eastAsia"/>
          <w:sz w:val="24"/>
        </w:rPr>
        <w:t>万元，服务期限二年，合同一年一签。</w:t>
      </w:r>
    </w:p>
    <w:p w14:paraId="4BAC2257" w14:textId="77777777" w:rsidR="00486D1E" w:rsidRPr="00605FDC" w:rsidRDefault="00F56D9A">
      <w:pPr>
        <w:pStyle w:val="a5"/>
        <w:spacing w:line="600" w:lineRule="exact"/>
        <w:rPr>
          <w:rFonts w:asciiTheme="minorEastAsia" w:hAnsiTheme="minorEastAsia"/>
          <w:b/>
          <w:bCs/>
        </w:rPr>
      </w:pPr>
      <w:r w:rsidRPr="00605FDC">
        <w:rPr>
          <w:rFonts w:asciiTheme="minorEastAsia" w:hAnsiTheme="minorEastAsia" w:cs="仿宋_GB2312" w:hint="eastAsia"/>
          <w:b/>
          <w:bCs/>
        </w:rPr>
        <w:t>技术要求：</w:t>
      </w:r>
    </w:p>
    <w:p w14:paraId="0F4F1A56"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hint="eastAsia"/>
          <w:sz w:val="24"/>
        </w:rPr>
        <w:t>一、要求及范围</w:t>
      </w:r>
    </w:p>
    <w:p w14:paraId="5B6CD9AD"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1</w:t>
      </w:r>
      <w:r w:rsidRPr="00605FDC">
        <w:rPr>
          <w:rFonts w:asciiTheme="minorEastAsia" w:hAnsiTheme="minorEastAsia" w:cs="仿宋_GB2312" w:hint="eastAsia"/>
          <w:sz w:val="24"/>
        </w:rPr>
        <w:t>、维保单位负责南昌市第一医院东湖院区及</w:t>
      </w:r>
      <w:proofErr w:type="gramStart"/>
      <w:r w:rsidRPr="00605FDC">
        <w:rPr>
          <w:rFonts w:asciiTheme="minorEastAsia" w:hAnsiTheme="minorEastAsia" w:cs="仿宋_GB2312" w:hint="eastAsia"/>
          <w:sz w:val="24"/>
        </w:rPr>
        <w:t>青山湖院区</w:t>
      </w:r>
      <w:proofErr w:type="gramEnd"/>
      <w:r w:rsidRPr="00605FDC">
        <w:rPr>
          <w:rFonts w:asciiTheme="minorEastAsia" w:hAnsiTheme="minorEastAsia" w:cs="仿宋_GB2312"/>
          <w:sz w:val="24"/>
        </w:rPr>
        <w:t>27</w:t>
      </w:r>
      <w:bookmarkStart w:id="2" w:name="_GoBack"/>
      <w:r w:rsidRPr="00605FDC">
        <w:rPr>
          <w:rFonts w:asciiTheme="minorEastAsia" w:hAnsiTheme="minorEastAsia" w:cs="仿宋_GB2312" w:hint="eastAsia"/>
          <w:sz w:val="24"/>
        </w:rPr>
        <w:t>台电梯的专业维护保养工作。维保费含人工及维修配件等所有费用。电梯维修配件范围涵盖电梯正常运行所涉及的全部系统，包括但不限于曳引系统、导向系统、轿厢、门系统、重量平衡系统、电力驱动系统、电气控制系统、安全保护系统等。如因使用不当、故意损坏等人为因素或其它不可抗力导致电梯出现故障</w:t>
      </w:r>
      <w:proofErr w:type="gramStart"/>
      <w:r w:rsidRPr="00605FDC">
        <w:rPr>
          <w:rFonts w:asciiTheme="minorEastAsia" w:hAnsiTheme="minorEastAsia" w:cs="仿宋_GB2312" w:hint="eastAsia"/>
          <w:sz w:val="24"/>
        </w:rPr>
        <w:t>不在维保责任</w:t>
      </w:r>
      <w:proofErr w:type="gramEnd"/>
      <w:r w:rsidRPr="00605FDC">
        <w:rPr>
          <w:rFonts w:asciiTheme="minorEastAsia" w:hAnsiTheme="minorEastAsia" w:cs="仿宋_GB2312" w:hint="eastAsia"/>
          <w:sz w:val="24"/>
        </w:rPr>
        <w:t>内，维修配件费用由院方承担。</w:t>
      </w:r>
      <w:bookmarkEnd w:id="2"/>
    </w:p>
    <w:p w14:paraId="39BF6A2B"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2.</w:t>
      </w:r>
      <w:r w:rsidRPr="00605FDC">
        <w:rPr>
          <w:rFonts w:asciiTheme="minorEastAsia" w:hAnsiTheme="minorEastAsia" w:cs="仿宋_GB2312" w:hint="eastAsia"/>
          <w:sz w:val="24"/>
        </w:rPr>
        <w:t>维保单位须派工作人员对</w:t>
      </w:r>
      <w:r w:rsidRPr="00605FDC">
        <w:rPr>
          <w:rFonts w:asciiTheme="minorEastAsia" w:hAnsiTheme="minorEastAsia" w:cs="仿宋_GB2312"/>
          <w:sz w:val="24"/>
        </w:rPr>
        <w:t>27</w:t>
      </w:r>
      <w:r w:rsidRPr="00605FDC">
        <w:rPr>
          <w:rFonts w:asciiTheme="minorEastAsia" w:hAnsiTheme="minorEastAsia" w:cs="仿宋_GB2312" w:hint="eastAsia"/>
          <w:sz w:val="24"/>
        </w:rPr>
        <w:t>台电梯进行每月二次的保养工作，并提供</w:t>
      </w:r>
      <w:r w:rsidRPr="00605FDC">
        <w:rPr>
          <w:rFonts w:asciiTheme="minorEastAsia" w:hAnsiTheme="minorEastAsia" w:cs="仿宋_GB2312"/>
          <w:sz w:val="24"/>
        </w:rPr>
        <w:t>24</w:t>
      </w:r>
      <w:r w:rsidRPr="00605FDC">
        <w:rPr>
          <w:rFonts w:asciiTheme="minorEastAsia" w:hAnsiTheme="minorEastAsia" w:cs="仿宋_GB2312" w:hint="eastAsia"/>
          <w:sz w:val="24"/>
        </w:rPr>
        <w:t>小时热线服务以维持电梯之正常运行及安全。维保单位每次维修保养后应提交书面维修保养报告给医院，双方签字存档；维保单</w:t>
      </w:r>
      <w:proofErr w:type="gramStart"/>
      <w:r w:rsidRPr="00605FDC">
        <w:rPr>
          <w:rFonts w:asciiTheme="minorEastAsia" w:hAnsiTheme="minorEastAsia" w:cs="仿宋_GB2312" w:hint="eastAsia"/>
          <w:sz w:val="24"/>
        </w:rPr>
        <w:t>位合同</w:t>
      </w:r>
      <w:proofErr w:type="gramEnd"/>
      <w:r w:rsidRPr="00605FDC">
        <w:rPr>
          <w:rFonts w:asciiTheme="minorEastAsia" w:hAnsiTheme="minorEastAsia" w:cs="仿宋_GB2312" w:hint="eastAsia"/>
          <w:sz w:val="24"/>
        </w:rPr>
        <w:t>期满后，维保单位应向医院提交详细的维修保养报告和维修统计资料，如未提供书面维修保养报告，一律视为未按规定进行维修保养。</w:t>
      </w:r>
    </w:p>
    <w:p w14:paraId="4757E2CA"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3.</w:t>
      </w:r>
      <w:r w:rsidRPr="00605FDC">
        <w:rPr>
          <w:rFonts w:asciiTheme="minorEastAsia" w:hAnsiTheme="minorEastAsia" w:cs="仿宋_GB2312" w:hint="eastAsia"/>
          <w:sz w:val="24"/>
        </w:rPr>
        <w:t>如出现电梯困人情况需在</w:t>
      </w:r>
      <w:r w:rsidRPr="00605FDC">
        <w:rPr>
          <w:rFonts w:asciiTheme="minorEastAsia" w:hAnsiTheme="minorEastAsia" w:cs="仿宋_GB2312"/>
          <w:sz w:val="24"/>
        </w:rPr>
        <w:t>10</w:t>
      </w:r>
      <w:r w:rsidRPr="00605FDC">
        <w:rPr>
          <w:rFonts w:asciiTheme="minorEastAsia" w:hAnsiTheme="minorEastAsia" w:cs="仿宋_GB2312" w:hint="eastAsia"/>
          <w:sz w:val="24"/>
        </w:rPr>
        <w:t>分钟内到达被困人现场并放出被困人员；当电梯发生故障时维保人员需在</w:t>
      </w:r>
      <w:r w:rsidRPr="00605FDC">
        <w:rPr>
          <w:rFonts w:asciiTheme="minorEastAsia" w:hAnsiTheme="minorEastAsia" w:cs="仿宋_GB2312"/>
          <w:sz w:val="24"/>
        </w:rPr>
        <w:t>30</w:t>
      </w:r>
      <w:r w:rsidRPr="00605FDC">
        <w:rPr>
          <w:rFonts w:asciiTheme="minorEastAsia" w:hAnsiTheme="minorEastAsia" w:cs="仿宋_GB2312" w:hint="eastAsia"/>
          <w:sz w:val="24"/>
        </w:rPr>
        <w:t>分钟内到达现场，并及时排除故障；</w:t>
      </w:r>
      <w:proofErr w:type="gramStart"/>
      <w:r w:rsidRPr="00605FDC">
        <w:rPr>
          <w:rFonts w:asciiTheme="minorEastAsia" w:hAnsiTheme="minorEastAsia" w:cs="仿宋_GB2312" w:hint="eastAsia"/>
          <w:sz w:val="24"/>
        </w:rPr>
        <w:t>青山湖院区</w:t>
      </w:r>
      <w:proofErr w:type="gramEnd"/>
      <w:r w:rsidRPr="00605FDC">
        <w:rPr>
          <w:rFonts w:asciiTheme="minorEastAsia" w:hAnsiTheme="minorEastAsia" w:cs="仿宋_GB2312"/>
          <w:sz w:val="24"/>
        </w:rPr>
        <w:t>15</w:t>
      </w:r>
      <w:r w:rsidRPr="00605FDC">
        <w:rPr>
          <w:rFonts w:asciiTheme="minorEastAsia" w:hAnsiTheme="minorEastAsia" w:cs="仿宋_GB2312" w:hint="eastAsia"/>
          <w:sz w:val="24"/>
        </w:rPr>
        <w:t>分钟内到达现场，如维保单</w:t>
      </w:r>
      <w:proofErr w:type="gramStart"/>
      <w:r w:rsidRPr="00605FDC">
        <w:rPr>
          <w:rFonts w:asciiTheme="minorEastAsia" w:hAnsiTheme="minorEastAsia" w:cs="仿宋_GB2312" w:hint="eastAsia"/>
          <w:sz w:val="24"/>
        </w:rPr>
        <w:t>位人员</w:t>
      </w:r>
      <w:proofErr w:type="gramEnd"/>
      <w:r w:rsidRPr="00605FDC">
        <w:rPr>
          <w:rFonts w:asciiTheme="minorEastAsia" w:hAnsiTheme="minorEastAsia" w:cs="仿宋_GB2312" w:hint="eastAsia"/>
          <w:sz w:val="24"/>
        </w:rPr>
        <w:t>未在规定时间赶到，每次处罚</w:t>
      </w:r>
      <w:r w:rsidRPr="00605FDC">
        <w:rPr>
          <w:rFonts w:asciiTheme="minorEastAsia" w:hAnsiTheme="minorEastAsia" w:cs="仿宋_GB2312"/>
          <w:sz w:val="24"/>
        </w:rPr>
        <w:t>500</w:t>
      </w:r>
      <w:r w:rsidRPr="00605FDC">
        <w:rPr>
          <w:rFonts w:asciiTheme="minorEastAsia" w:hAnsiTheme="minorEastAsia" w:cs="仿宋_GB2312" w:hint="eastAsia"/>
          <w:sz w:val="24"/>
        </w:rPr>
        <w:t>元。</w:t>
      </w:r>
    </w:p>
    <w:p w14:paraId="0616E41E"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4.</w:t>
      </w:r>
      <w:r w:rsidRPr="00605FDC">
        <w:rPr>
          <w:rFonts w:asciiTheme="minorEastAsia" w:hAnsiTheme="minorEastAsia" w:cs="仿宋_GB2312" w:hint="eastAsia"/>
          <w:sz w:val="24"/>
        </w:rPr>
        <w:t>维保单位自行配备工作需要的工具及设备，工作时设置现场安全警示标志，落实作业现场安全防护措施，保证作业安全，如未按规定施工，每次处罚</w:t>
      </w:r>
      <w:r w:rsidRPr="00605FDC">
        <w:rPr>
          <w:rFonts w:asciiTheme="minorEastAsia" w:hAnsiTheme="minorEastAsia" w:cs="仿宋_GB2312"/>
          <w:sz w:val="24"/>
        </w:rPr>
        <w:t>1000</w:t>
      </w:r>
      <w:r w:rsidRPr="00605FDC">
        <w:rPr>
          <w:rFonts w:asciiTheme="minorEastAsia" w:hAnsiTheme="minorEastAsia" w:cs="仿宋_GB2312" w:hint="eastAsia"/>
          <w:sz w:val="24"/>
        </w:rPr>
        <w:t>元。在施工作业中出现的伤亡事故由维保单位负责，甲方不承担一切责任。</w:t>
      </w:r>
    </w:p>
    <w:p w14:paraId="5C88CD6A"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lastRenderedPageBreak/>
        <w:t>5.</w:t>
      </w:r>
      <w:r w:rsidRPr="00605FDC">
        <w:rPr>
          <w:rFonts w:asciiTheme="minorEastAsia" w:hAnsiTheme="minorEastAsia" w:cs="仿宋_GB2312" w:hint="eastAsia"/>
          <w:sz w:val="24"/>
        </w:rPr>
        <w:t>维保单位听取医院的反馈，对不正常的运行状况做认真分析及矫正并负责</w:t>
      </w:r>
      <w:proofErr w:type="gramStart"/>
      <w:r w:rsidRPr="00605FDC">
        <w:rPr>
          <w:rFonts w:asciiTheme="minorEastAsia" w:hAnsiTheme="minorEastAsia" w:cs="仿宋_GB2312" w:hint="eastAsia"/>
          <w:sz w:val="24"/>
        </w:rPr>
        <w:t>维保范围</w:t>
      </w:r>
      <w:proofErr w:type="gramEnd"/>
      <w:r w:rsidRPr="00605FDC">
        <w:rPr>
          <w:rFonts w:asciiTheme="minorEastAsia" w:hAnsiTheme="minorEastAsia" w:cs="仿宋_GB2312" w:hint="eastAsia"/>
          <w:sz w:val="24"/>
        </w:rPr>
        <w:t>内所有电梯由国家相关部门年检的一切事项，在电梯安全检验合格证有效期满前两个月向国家部门提出年检申请并备案，同时向医院提供电梯年检缴费通知单，年检费用由医院支付。提供</w:t>
      </w:r>
      <w:r w:rsidRPr="00605FDC">
        <w:rPr>
          <w:rFonts w:asciiTheme="minorEastAsia" w:hAnsiTheme="minorEastAsia" w:cs="仿宋_GB2312"/>
          <w:sz w:val="24"/>
        </w:rPr>
        <w:t>2</w:t>
      </w:r>
      <w:r w:rsidRPr="00605FDC">
        <w:rPr>
          <w:rFonts w:asciiTheme="minorEastAsia" w:hAnsiTheme="minorEastAsia" w:cs="仿宋_GB2312" w:hint="eastAsia"/>
          <w:sz w:val="24"/>
        </w:rPr>
        <w:t>年一次的限速器校验服务，相关费用由维保单位承担。</w:t>
      </w:r>
    </w:p>
    <w:p w14:paraId="6D38CA6C"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6.</w:t>
      </w:r>
      <w:r w:rsidRPr="00605FDC">
        <w:rPr>
          <w:rFonts w:asciiTheme="minorEastAsia" w:hAnsiTheme="minorEastAsia" w:cs="仿宋_GB2312" w:hint="eastAsia"/>
          <w:sz w:val="24"/>
        </w:rPr>
        <w:t>保养期间内派出专业技术人员对甲方人员每年至少进行两次专业培训，培训采取理论与实际相结合的形式，使医院人员熟练掌握电梯设备知识及解救电梯困人的操作。</w:t>
      </w:r>
    </w:p>
    <w:p w14:paraId="1C0C489C"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7.</w:t>
      </w:r>
      <w:r w:rsidRPr="00605FDC">
        <w:rPr>
          <w:rFonts w:asciiTheme="minorEastAsia" w:hAnsiTheme="minorEastAsia" w:cs="仿宋_GB2312" w:hint="eastAsia"/>
          <w:sz w:val="24"/>
        </w:rPr>
        <w:t>维修材料需使用原厂产品，如因原厂不生产，可选用其他品牌替代，但需符合国家产品质量标准，同时需出具原厂未生产之证明或维保单位出具书面承诺。如未按规定使用非原厂配件，每次罚款</w:t>
      </w:r>
      <w:r w:rsidRPr="00605FDC">
        <w:rPr>
          <w:rFonts w:asciiTheme="minorEastAsia" w:hAnsiTheme="minorEastAsia" w:cs="仿宋_GB2312"/>
          <w:sz w:val="24"/>
        </w:rPr>
        <w:t>500</w:t>
      </w:r>
      <w:r w:rsidRPr="00605FDC">
        <w:rPr>
          <w:rFonts w:asciiTheme="minorEastAsia" w:hAnsiTheme="minorEastAsia" w:cs="仿宋_GB2312" w:hint="eastAsia"/>
          <w:sz w:val="24"/>
        </w:rPr>
        <w:t>元，</w:t>
      </w:r>
      <w:proofErr w:type="gramStart"/>
      <w:r w:rsidRPr="00605FDC">
        <w:rPr>
          <w:rFonts w:asciiTheme="minorEastAsia" w:hAnsiTheme="minorEastAsia" w:cs="仿宋_GB2312" w:hint="eastAsia"/>
          <w:sz w:val="24"/>
        </w:rPr>
        <w:t>应上述</w:t>
      </w:r>
      <w:proofErr w:type="gramEnd"/>
      <w:r w:rsidRPr="00605FDC">
        <w:rPr>
          <w:rFonts w:asciiTheme="minorEastAsia" w:hAnsiTheme="minorEastAsia" w:cs="仿宋_GB2312" w:hint="eastAsia"/>
          <w:sz w:val="24"/>
        </w:rPr>
        <w:t>原因产生的一切损失由乙方承担。</w:t>
      </w:r>
    </w:p>
    <w:p w14:paraId="797AD5C5"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8.维保单位需在响应文件中注明电梯主要配件（门机、门机控制器、电梯主机及主机相关配件、控制柜变频器、控制柜面板，对重轮等）的维修及更换时间</w:t>
      </w:r>
      <w:r w:rsidRPr="00605FDC">
        <w:rPr>
          <w:rFonts w:asciiTheme="minorEastAsia" w:hAnsiTheme="minorEastAsia" w:cs="仿宋_GB2312" w:hint="eastAsia"/>
          <w:sz w:val="24"/>
        </w:rPr>
        <w:t>，超出更换时间未更换，视情节轻重，每次处罚</w:t>
      </w:r>
      <w:r w:rsidRPr="00605FDC">
        <w:rPr>
          <w:rFonts w:asciiTheme="minorEastAsia" w:hAnsiTheme="minorEastAsia" w:cs="仿宋_GB2312"/>
          <w:sz w:val="24"/>
        </w:rPr>
        <w:t>500</w:t>
      </w:r>
      <w:r w:rsidRPr="00605FDC">
        <w:rPr>
          <w:rFonts w:asciiTheme="minorEastAsia" w:hAnsiTheme="minorEastAsia" w:cs="仿宋_GB2312" w:hint="eastAsia"/>
          <w:sz w:val="24"/>
        </w:rPr>
        <w:t>到</w:t>
      </w:r>
      <w:r w:rsidRPr="00605FDC">
        <w:rPr>
          <w:rFonts w:asciiTheme="minorEastAsia" w:hAnsiTheme="minorEastAsia" w:cs="仿宋_GB2312"/>
          <w:sz w:val="24"/>
        </w:rPr>
        <w:t>1000</w:t>
      </w:r>
      <w:r w:rsidRPr="00605FDC">
        <w:rPr>
          <w:rFonts w:asciiTheme="minorEastAsia" w:hAnsiTheme="minorEastAsia" w:cs="仿宋_GB2312" w:hint="eastAsia"/>
          <w:sz w:val="24"/>
        </w:rPr>
        <w:t>元</w:t>
      </w:r>
      <w:r w:rsidRPr="00605FDC">
        <w:rPr>
          <w:rFonts w:asciiTheme="minorEastAsia" w:hAnsiTheme="minorEastAsia" w:cs="仿宋_GB2312"/>
          <w:sz w:val="24"/>
        </w:rPr>
        <w:t>。</w:t>
      </w:r>
    </w:p>
    <w:p w14:paraId="75EFD3CB"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9.根据维修需要，常用配件需备货，一般故障（无需更换配件）1个小时内修复，常用配件故障应在电梯故障报修3小时内修复，特殊配件故障需在配件到位后6小时内修复，配件到位时间不得超过7</w:t>
      </w:r>
      <w:r w:rsidRPr="00605FDC">
        <w:rPr>
          <w:rFonts w:asciiTheme="minorEastAsia" w:hAnsiTheme="minorEastAsia" w:cs="仿宋_GB2312" w:hint="eastAsia"/>
          <w:sz w:val="24"/>
        </w:rPr>
        <w:t>工作日</w:t>
      </w:r>
      <w:r w:rsidRPr="00605FDC">
        <w:rPr>
          <w:rFonts w:asciiTheme="minorEastAsia" w:hAnsiTheme="minorEastAsia" w:cs="仿宋_GB2312"/>
          <w:sz w:val="24"/>
        </w:rPr>
        <w:t>，如未按时修复，每超期一天处罚1000元。</w:t>
      </w:r>
    </w:p>
    <w:p w14:paraId="74819322"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10.电梯内照明灯具的维修（含更换配件、灯具），需符合电梯原厂要求，不得更改原结构，如照明系统在检查中发现损坏后未更换的每次扣100元。</w:t>
      </w:r>
    </w:p>
    <w:p w14:paraId="4F2D67A9"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11.电梯内各类指示按键不得缺失，日常检查发现一处扣款100元，24小时未修复的再扣款100元，以此类推，按键维修</w:t>
      </w:r>
      <w:proofErr w:type="gramStart"/>
      <w:r w:rsidRPr="00605FDC">
        <w:rPr>
          <w:rFonts w:asciiTheme="minorEastAsia" w:hAnsiTheme="minorEastAsia" w:cs="仿宋_GB2312"/>
          <w:sz w:val="24"/>
        </w:rPr>
        <w:t>不</w:t>
      </w:r>
      <w:proofErr w:type="gramEnd"/>
      <w:r w:rsidRPr="00605FDC">
        <w:rPr>
          <w:rFonts w:asciiTheme="minorEastAsia" w:hAnsiTheme="minorEastAsia" w:cs="仿宋_GB2312"/>
          <w:sz w:val="24"/>
        </w:rPr>
        <w:t>得用替代品。</w:t>
      </w:r>
    </w:p>
    <w:p w14:paraId="20F2D528"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lastRenderedPageBreak/>
        <w:t>12.负责电梯空调系统开启和关闭，安全平层装置的维护保障。</w:t>
      </w:r>
    </w:p>
    <w:p w14:paraId="12BE2F44"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13.负责医院电梯专</w:t>
      </w:r>
      <w:proofErr w:type="gramStart"/>
      <w:r w:rsidRPr="00605FDC">
        <w:rPr>
          <w:rFonts w:asciiTheme="minorEastAsia" w:hAnsiTheme="minorEastAsia" w:cs="仿宋_GB2312"/>
          <w:sz w:val="24"/>
        </w:rPr>
        <w:t>梯服务</w:t>
      </w:r>
      <w:proofErr w:type="gramEnd"/>
      <w:r w:rsidRPr="00605FDC">
        <w:rPr>
          <w:rFonts w:asciiTheme="minorEastAsia" w:hAnsiTheme="minorEastAsia" w:cs="仿宋_GB2312"/>
          <w:sz w:val="24"/>
        </w:rPr>
        <w:t>的操作与保障。</w:t>
      </w:r>
    </w:p>
    <w:p w14:paraId="62E76449" w14:textId="77777777" w:rsidR="00486D1E" w:rsidRPr="00605FDC" w:rsidRDefault="00F56D9A" w:rsidP="00605FDC">
      <w:pPr>
        <w:spacing w:line="600" w:lineRule="exact"/>
        <w:ind w:firstLineChars="200" w:firstLine="480"/>
        <w:rPr>
          <w:rFonts w:asciiTheme="minorEastAsia" w:hAnsiTheme="minorEastAsia" w:cs="仿宋_GB2312"/>
          <w:sz w:val="24"/>
        </w:rPr>
      </w:pPr>
      <w:r w:rsidRPr="00605FDC">
        <w:rPr>
          <w:rFonts w:asciiTheme="minorEastAsia" w:hAnsiTheme="minorEastAsia" w:cs="仿宋_GB2312"/>
          <w:sz w:val="24"/>
        </w:rPr>
        <w:t>14.</w:t>
      </w:r>
      <w:r w:rsidRPr="00605FDC">
        <w:rPr>
          <w:rFonts w:asciiTheme="minorEastAsia" w:hAnsiTheme="minorEastAsia" w:cs="仿宋_GB2312" w:hint="eastAsia"/>
          <w:sz w:val="24"/>
        </w:rPr>
        <w:t>维保单位需要提供</w:t>
      </w:r>
      <w:r w:rsidRPr="00605FDC">
        <w:rPr>
          <w:rFonts w:asciiTheme="minorEastAsia" w:hAnsiTheme="minorEastAsia" w:cs="仿宋_GB2312"/>
          <w:sz w:val="24"/>
        </w:rPr>
        <w:t>2</w:t>
      </w:r>
      <w:r w:rsidRPr="00605FDC">
        <w:rPr>
          <w:rFonts w:asciiTheme="minorEastAsia" w:hAnsiTheme="minorEastAsia" w:cs="仿宋_GB2312" w:hint="eastAsia"/>
          <w:sz w:val="24"/>
        </w:rPr>
        <w:t>人</w:t>
      </w:r>
      <w:r w:rsidRPr="00605FDC">
        <w:rPr>
          <w:rFonts w:asciiTheme="minorEastAsia" w:hAnsiTheme="minorEastAsia" w:cs="仿宋_GB2312"/>
          <w:sz w:val="24"/>
        </w:rPr>
        <w:t>24</w:t>
      </w:r>
      <w:r w:rsidRPr="00605FDC">
        <w:rPr>
          <w:rFonts w:asciiTheme="minorEastAsia" w:hAnsiTheme="minorEastAsia" w:cs="仿宋_GB2312" w:hint="eastAsia"/>
          <w:sz w:val="24"/>
        </w:rPr>
        <w:t>小时驻场服务，驻场人员需持有特种技术人员操作证，另外还需</w:t>
      </w:r>
      <w:r w:rsidRPr="00605FDC">
        <w:rPr>
          <w:rFonts w:asciiTheme="minorEastAsia" w:hAnsiTheme="minorEastAsia" w:cs="仿宋_GB2312"/>
          <w:sz w:val="24"/>
        </w:rPr>
        <w:t>1</w:t>
      </w:r>
      <w:r w:rsidRPr="00605FDC">
        <w:rPr>
          <w:rFonts w:asciiTheme="minorEastAsia" w:hAnsiTheme="minorEastAsia" w:cs="仿宋_GB2312" w:hint="eastAsia"/>
          <w:sz w:val="24"/>
        </w:rPr>
        <w:t>名工程师提供技术支持。</w:t>
      </w:r>
    </w:p>
    <w:p w14:paraId="08CF8A52" w14:textId="77777777" w:rsidR="00486D1E" w:rsidRPr="00605FDC" w:rsidRDefault="00F56D9A">
      <w:pPr>
        <w:pStyle w:val="a0"/>
        <w:spacing w:line="600" w:lineRule="exact"/>
        <w:rPr>
          <w:rFonts w:asciiTheme="minorEastAsia" w:hAnsiTheme="minorEastAsia" w:cs="仿宋_GB2312"/>
          <w:b/>
          <w:bCs/>
          <w:sz w:val="24"/>
          <w:szCs w:val="24"/>
          <w:u w:val="none"/>
        </w:rPr>
      </w:pPr>
      <w:r w:rsidRPr="00605FDC">
        <w:rPr>
          <w:rFonts w:asciiTheme="minorEastAsia" w:hAnsiTheme="minorEastAsia" w:cs="仿宋_GB2312" w:hint="eastAsia"/>
          <w:b/>
          <w:bCs/>
          <w:sz w:val="24"/>
          <w:szCs w:val="24"/>
          <w:u w:val="none"/>
        </w:rPr>
        <w:t>商务要求：</w:t>
      </w:r>
    </w:p>
    <w:p w14:paraId="26E7C62F" w14:textId="77777777" w:rsidR="00486D1E" w:rsidRPr="00605FDC" w:rsidRDefault="00F56D9A">
      <w:pPr>
        <w:numPr>
          <w:ilvl w:val="0"/>
          <w:numId w:val="2"/>
        </w:numPr>
        <w:spacing w:line="600" w:lineRule="exact"/>
        <w:rPr>
          <w:rFonts w:asciiTheme="minorEastAsia" w:hAnsiTheme="minorEastAsia" w:cs="仿宋_GB2312"/>
          <w:sz w:val="24"/>
        </w:rPr>
      </w:pPr>
      <w:r w:rsidRPr="00605FDC">
        <w:rPr>
          <w:rFonts w:asciiTheme="minorEastAsia" w:hAnsiTheme="minorEastAsia" w:cs="仿宋_GB2312" w:hint="eastAsia"/>
          <w:sz w:val="24"/>
        </w:rPr>
        <w:t>报价要求：报价需有每台每月每年分项报价清单及总价。</w:t>
      </w:r>
    </w:p>
    <w:p w14:paraId="0341EA8E" w14:textId="77777777" w:rsidR="00486D1E" w:rsidRPr="00605FDC" w:rsidRDefault="00F56D9A">
      <w:pPr>
        <w:pStyle w:val="a5"/>
        <w:numPr>
          <w:ilvl w:val="0"/>
          <w:numId w:val="2"/>
        </w:numPr>
        <w:spacing w:line="600" w:lineRule="exact"/>
        <w:rPr>
          <w:rFonts w:asciiTheme="minorEastAsia" w:hAnsiTheme="minorEastAsia"/>
          <w:bCs/>
        </w:rPr>
      </w:pPr>
      <w:r w:rsidRPr="00605FDC">
        <w:rPr>
          <w:rFonts w:asciiTheme="minorEastAsia" w:hAnsiTheme="minorEastAsia" w:cs="仿宋_GB2312" w:hint="eastAsia"/>
        </w:rPr>
        <w:t>付款要求：每半年结算一次，付款前中标人需开具合法有效税务发票。</w:t>
      </w:r>
    </w:p>
    <w:p w14:paraId="443B6B9F" w14:textId="77777777" w:rsidR="00486D1E" w:rsidRPr="00605FDC" w:rsidRDefault="00F56D9A">
      <w:pPr>
        <w:pStyle w:val="1"/>
        <w:spacing w:before="240" w:after="240"/>
        <w:jc w:val="center"/>
        <w:rPr>
          <w:rFonts w:asciiTheme="minorEastAsia" w:hAnsiTheme="minorEastAsia"/>
          <w:b/>
          <w:sz w:val="24"/>
        </w:rPr>
      </w:pPr>
      <w:bookmarkStart w:id="3" w:name="_Toc45786415"/>
      <w:proofErr w:type="gramStart"/>
      <w:r w:rsidRPr="00605FDC">
        <w:rPr>
          <w:rFonts w:asciiTheme="minorEastAsia" w:hAnsiTheme="minorEastAsia" w:hint="eastAsia"/>
          <w:b/>
          <w:sz w:val="24"/>
        </w:rPr>
        <w:t>电梯维保评审</w:t>
      </w:r>
      <w:proofErr w:type="gramEnd"/>
      <w:r w:rsidRPr="00605FDC">
        <w:rPr>
          <w:rFonts w:asciiTheme="minorEastAsia" w:hAnsiTheme="minorEastAsia" w:hint="eastAsia"/>
          <w:b/>
          <w:sz w:val="24"/>
        </w:rPr>
        <w:t>标准</w:t>
      </w:r>
      <w:bookmarkEnd w:id="3"/>
    </w:p>
    <w:tbl>
      <w:tblPr>
        <w:tblpPr w:leftFromText="180" w:rightFromText="180" w:vertAnchor="text" w:horzAnchor="page" w:tblpX="1755" w:tblpY="642"/>
        <w:tblOverlap w:val="neve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1044"/>
      </w:tblGrid>
      <w:tr w:rsidR="00486D1E" w:rsidRPr="00452EB1" w14:paraId="37B02473" w14:textId="77777777">
        <w:trPr>
          <w:trHeight w:val="834"/>
        </w:trPr>
        <w:tc>
          <w:tcPr>
            <w:tcW w:w="7575" w:type="dxa"/>
            <w:vAlign w:val="center"/>
          </w:tcPr>
          <w:p w14:paraId="6B805D38" w14:textId="77777777" w:rsidR="00486D1E" w:rsidRPr="00605FDC" w:rsidRDefault="00F56D9A">
            <w:pPr>
              <w:spacing w:line="440" w:lineRule="exact"/>
              <w:jc w:val="center"/>
              <w:rPr>
                <w:rFonts w:asciiTheme="minorEastAsia" w:hAnsiTheme="minorEastAsia"/>
                <w:bCs/>
                <w:sz w:val="24"/>
              </w:rPr>
            </w:pPr>
            <w:r w:rsidRPr="00605FDC">
              <w:rPr>
                <w:rFonts w:asciiTheme="minorEastAsia" w:hAnsiTheme="minorEastAsia" w:hint="eastAsia"/>
                <w:b/>
                <w:bCs/>
                <w:sz w:val="24"/>
              </w:rPr>
              <w:t>评审内容</w:t>
            </w:r>
          </w:p>
          <w:p w14:paraId="071B55E7" w14:textId="77777777" w:rsidR="00486D1E" w:rsidRPr="00605FDC" w:rsidRDefault="00486D1E">
            <w:pPr>
              <w:jc w:val="center"/>
              <w:rPr>
                <w:rFonts w:asciiTheme="minorEastAsia" w:hAnsiTheme="minorEastAsia"/>
                <w:sz w:val="24"/>
              </w:rPr>
            </w:pPr>
          </w:p>
        </w:tc>
        <w:tc>
          <w:tcPr>
            <w:tcW w:w="1044" w:type="dxa"/>
            <w:vAlign w:val="center"/>
          </w:tcPr>
          <w:p w14:paraId="10EA0193" w14:textId="77777777" w:rsidR="00486D1E" w:rsidRPr="00605FDC" w:rsidRDefault="00F56D9A">
            <w:pPr>
              <w:spacing w:line="440" w:lineRule="exact"/>
              <w:jc w:val="center"/>
              <w:rPr>
                <w:rFonts w:asciiTheme="minorEastAsia" w:hAnsiTheme="minorEastAsia"/>
                <w:sz w:val="24"/>
              </w:rPr>
            </w:pPr>
            <w:r w:rsidRPr="00605FDC">
              <w:rPr>
                <w:rFonts w:asciiTheme="minorEastAsia" w:hAnsiTheme="minorEastAsia" w:hint="eastAsia"/>
                <w:b/>
                <w:bCs/>
                <w:sz w:val="24"/>
              </w:rPr>
              <w:t>得分</w:t>
            </w:r>
          </w:p>
        </w:tc>
      </w:tr>
      <w:tr w:rsidR="00486D1E" w:rsidRPr="00452EB1" w14:paraId="0D58933B" w14:textId="77777777">
        <w:trPr>
          <w:trHeight w:val="2774"/>
        </w:trPr>
        <w:tc>
          <w:tcPr>
            <w:tcW w:w="7575" w:type="dxa"/>
            <w:vAlign w:val="center"/>
          </w:tcPr>
          <w:p w14:paraId="67E39C14" w14:textId="77777777" w:rsidR="00486D1E" w:rsidRPr="00605FDC" w:rsidRDefault="00F56D9A">
            <w:pPr>
              <w:widowControl/>
              <w:spacing w:line="400" w:lineRule="exact"/>
              <w:jc w:val="left"/>
              <w:rPr>
                <w:rFonts w:asciiTheme="minorEastAsia" w:hAnsiTheme="minorEastAsia"/>
                <w:sz w:val="24"/>
              </w:rPr>
            </w:pPr>
            <w:r w:rsidRPr="00605FDC">
              <w:rPr>
                <w:rFonts w:asciiTheme="minorEastAsia" w:hAnsiTheme="minorEastAsia" w:hint="eastAsia"/>
                <w:bCs/>
                <w:sz w:val="24"/>
              </w:rPr>
              <w:t>价格分采用低价优先法计算，即满足</w:t>
            </w:r>
            <w:r w:rsidRPr="00605FDC">
              <w:rPr>
                <w:rFonts w:asciiTheme="minorEastAsia" w:hAnsiTheme="minorEastAsia" w:hint="eastAsia"/>
                <w:sz w:val="24"/>
              </w:rPr>
              <w:t>磋商文件要求且最后报价最低的磋商报价为评标基准价，其价格分为满分。其他供应商的价格</w:t>
            </w:r>
            <w:proofErr w:type="gramStart"/>
            <w:r w:rsidRPr="00605FDC">
              <w:rPr>
                <w:rFonts w:asciiTheme="minorEastAsia" w:hAnsiTheme="minorEastAsia" w:hint="eastAsia"/>
                <w:sz w:val="24"/>
              </w:rPr>
              <w:t>分统一</w:t>
            </w:r>
            <w:proofErr w:type="gramEnd"/>
            <w:r w:rsidRPr="00605FDC">
              <w:rPr>
                <w:rFonts w:asciiTheme="minorEastAsia" w:hAnsiTheme="minorEastAsia" w:hint="eastAsia"/>
                <w:sz w:val="24"/>
              </w:rPr>
              <w:t>按下列公式计算：</w:t>
            </w:r>
          </w:p>
          <w:p w14:paraId="6728515F" w14:textId="77777777" w:rsidR="00486D1E" w:rsidRPr="00605FDC" w:rsidRDefault="00F56D9A">
            <w:pPr>
              <w:widowControl/>
              <w:spacing w:line="400" w:lineRule="exact"/>
              <w:jc w:val="left"/>
              <w:rPr>
                <w:rFonts w:asciiTheme="minorEastAsia" w:hAnsiTheme="minorEastAsia"/>
                <w:sz w:val="24"/>
              </w:rPr>
            </w:pPr>
            <w:r w:rsidRPr="00605FDC">
              <w:rPr>
                <w:rFonts w:asciiTheme="minorEastAsia" w:hAnsiTheme="minorEastAsia" w:hint="eastAsia"/>
                <w:sz w:val="24"/>
              </w:rPr>
              <w:t>磋商报价得分</w:t>
            </w:r>
            <w:r w:rsidRPr="00605FDC">
              <w:rPr>
                <w:rFonts w:asciiTheme="minorEastAsia" w:hAnsiTheme="minorEastAsia"/>
                <w:sz w:val="24"/>
              </w:rPr>
              <w:t>=</w:t>
            </w:r>
            <w:r w:rsidRPr="00605FDC">
              <w:rPr>
                <w:rFonts w:asciiTheme="minorEastAsia" w:hAnsiTheme="minorEastAsia" w:hint="eastAsia"/>
                <w:sz w:val="24"/>
              </w:rPr>
              <w:t>（评标基准价</w:t>
            </w:r>
            <w:r w:rsidRPr="00605FDC">
              <w:rPr>
                <w:rFonts w:asciiTheme="minorEastAsia" w:hAnsiTheme="minorEastAsia"/>
                <w:sz w:val="24"/>
              </w:rPr>
              <w:t>/</w:t>
            </w:r>
            <w:r w:rsidRPr="00605FDC">
              <w:rPr>
                <w:rFonts w:asciiTheme="minorEastAsia" w:hAnsiTheme="minorEastAsia" w:hint="eastAsia"/>
                <w:sz w:val="24"/>
              </w:rPr>
              <w:t>磋商报价）</w:t>
            </w:r>
            <w:r w:rsidRPr="00605FDC">
              <w:rPr>
                <w:rFonts w:asciiTheme="minorEastAsia" w:hAnsiTheme="minorEastAsia"/>
                <w:sz w:val="24"/>
              </w:rPr>
              <w:t>*12</w:t>
            </w:r>
            <w:r w:rsidRPr="00605FDC">
              <w:rPr>
                <w:rFonts w:asciiTheme="minorEastAsia" w:hAnsiTheme="minorEastAsia" w:hint="eastAsia"/>
                <w:sz w:val="24"/>
              </w:rPr>
              <w:t>分</w:t>
            </w:r>
          </w:p>
          <w:p w14:paraId="685A808F" w14:textId="77777777" w:rsidR="00486D1E" w:rsidRPr="00605FDC" w:rsidRDefault="00486D1E">
            <w:pPr>
              <w:widowControl/>
              <w:spacing w:line="440" w:lineRule="exact"/>
              <w:ind w:leftChars="150" w:left="915" w:hangingChars="250" w:hanging="600"/>
              <w:jc w:val="left"/>
              <w:rPr>
                <w:rFonts w:asciiTheme="minorEastAsia" w:hAnsiTheme="minorEastAsia"/>
                <w:bCs/>
                <w:sz w:val="24"/>
              </w:rPr>
            </w:pPr>
          </w:p>
        </w:tc>
        <w:tc>
          <w:tcPr>
            <w:tcW w:w="1044" w:type="dxa"/>
            <w:vAlign w:val="center"/>
          </w:tcPr>
          <w:p w14:paraId="2A9DCE67" w14:textId="77777777" w:rsidR="00486D1E" w:rsidRPr="00605FDC" w:rsidRDefault="00F56D9A">
            <w:pPr>
              <w:jc w:val="center"/>
              <w:rPr>
                <w:rFonts w:asciiTheme="minorEastAsia" w:hAnsiTheme="minorEastAsia"/>
                <w:sz w:val="24"/>
              </w:rPr>
            </w:pPr>
            <w:r w:rsidRPr="00605FDC">
              <w:rPr>
                <w:rFonts w:asciiTheme="minorEastAsia" w:hAnsiTheme="minorEastAsia"/>
                <w:sz w:val="24"/>
              </w:rPr>
              <w:t>12</w:t>
            </w:r>
            <w:r w:rsidRPr="00605FDC">
              <w:rPr>
                <w:rFonts w:asciiTheme="minorEastAsia" w:hAnsiTheme="minorEastAsia" w:hint="eastAsia"/>
                <w:bCs/>
                <w:sz w:val="24"/>
              </w:rPr>
              <w:t>分</w:t>
            </w:r>
          </w:p>
        </w:tc>
      </w:tr>
    </w:tbl>
    <w:p w14:paraId="58AF4851" w14:textId="77777777" w:rsidR="00486D1E" w:rsidRPr="00605FDC" w:rsidRDefault="00F56D9A">
      <w:pPr>
        <w:spacing w:afterLines="50" w:after="156" w:line="440" w:lineRule="exact"/>
        <w:rPr>
          <w:rFonts w:asciiTheme="minorEastAsia" w:hAnsiTheme="minorEastAsia"/>
          <w:sz w:val="24"/>
        </w:rPr>
      </w:pPr>
      <w:r w:rsidRPr="00605FDC">
        <w:rPr>
          <w:rFonts w:asciiTheme="minorEastAsia" w:hAnsiTheme="minorEastAsia" w:hint="eastAsia"/>
          <w:sz w:val="24"/>
        </w:rPr>
        <w:t>一、</w:t>
      </w:r>
      <w:r w:rsidRPr="00605FDC">
        <w:rPr>
          <w:rFonts w:asciiTheme="minorEastAsia" w:hAnsiTheme="minorEastAsia" w:hint="eastAsia"/>
          <w:b/>
          <w:bCs/>
          <w:sz w:val="24"/>
        </w:rPr>
        <w:t>价格评分</w:t>
      </w:r>
      <w:r w:rsidRPr="00605FDC">
        <w:rPr>
          <w:rFonts w:asciiTheme="minorEastAsia" w:hAnsiTheme="minorEastAsia"/>
          <w:sz w:val="24"/>
        </w:rPr>
        <w:t>12</w:t>
      </w:r>
      <w:r w:rsidRPr="00605FDC">
        <w:rPr>
          <w:rFonts w:asciiTheme="minorEastAsia" w:hAnsiTheme="minorEastAsia" w:hint="eastAsia"/>
          <w:b/>
          <w:bCs/>
          <w:sz w:val="24"/>
        </w:rPr>
        <w:t>分</w:t>
      </w:r>
    </w:p>
    <w:p w14:paraId="1A412BB5" w14:textId="77777777" w:rsidR="00486D1E" w:rsidRPr="00605FDC" w:rsidRDefault="00486D1E">
      <w:pPr>
        <w:rPr>
          <w:rFonts w:asciiTheme="minorEastAsia" w:hAnsiTheme="minorEastAsia"/>
          <w:sz w:val="24"/>
        </w:rPr>
      </w:pPr>
    </w:p>
    <w:p w14:paraId="07F63F9A" w14:textId="77777777" w:rsidR="00486D1E" w:rsidRPr="00605FDC" w:rsidRDefault="00F56D9A">
      <w:pPr>
        <w:spacing w:afterLines="50" w:after="156" w:line="440" w:lineRule="exact"/>
        <w:ind w:firstLineChars="50" w:firstLine="120"/>
        <w:rPr>
          <w:rFonts w:asciiTheme="minorEastAsia" w:hAnsiTheme="minorEastAsia"/>
          <w:sz w:val="24"/>
        </w:rPr>
      </w:pPr>
      <w:r w:rsidRPr="00605FDC">
        <w:rPr>
          <w:rFonts w:asciiTheme="minorEastAsia" w:hAnsiTheme="minorEastAsia" w:hint="eastAsia"/>
          <w:sz w:val="24"/>
        </w:rPr>
        <w:t>二、</w:t>
      </w:r>
      <w:r w:rsidRPr="00605FDC">
        <w:rPr>
          <w:rFonts w:asciiTheme="minorEastAsia" w:hAnsiTheme="minorEastAsia" w:hint="eastAsia"/>
          <w:b/>
          <w:bCs/>
          <w:sz w:val="24"/>
        </w:rPr>
        <w:t>技术评分</w:t>
      </w:r>
      <w:r w:rsidRPr="00605FDC">
        <w:rPr>
          <w:rFonts w:asciiTheme="minorEastAsia" w:hAnsiTheme="minorEastAsia"/>
          <w:sz w:val="24"/>
        </w:rPr>
        <w:t>16</w:t>
      </w:r>
      <w:r w:rsidRPr="00605FDC">
        <w:rPr>
          <w:rFonts w:asciiTheme="minorEastAsia" w:hAnsiTheme="minorEastAsia" w:hint="eastAsia"/>
          <w:b/>
          <w:bCs/>
          <w:sz w:val="24"/>
        </w:rPr>
        <w:t>分</w:t>
      </w:r>
    </w:p>
    <w:tbl>
      <w:tblPr>
        <w:tblW w:w="85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5020"/>
        <w:gridCol w:w="936"/>
        <w:gridCol w:w="905"/>
      </w:tblGrid>
      <w:tr w:rsidR="00486D1E" w:rsidRPr="00452EB1" w14:paraId="7D05177F" w14:textId="77777777">
        <w:trPr>
          <w:trHeight w:val="465"/>
        </w:trPr>
        <w:tc>
          <w:tcPr>
            <w:tcW w:w="1664" w:type="dxa"/>
            <w:vAlign w:val="center"/>
          </w:tcPr>
          <w:p w14:paraId="3C8AAA1A"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评分点</w:t>
            </w:r>
          </w:p>
        </w:tc>
        <w:tc>
          <w:tcPr>
            <w:tcW w:w="5020" w:type="dxa"/>
            <w:vAlign w:val="center"/>
          </w:tcPr>
          <w:p w14:paraId="5C68263A"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评审内容</w:t>
            </w:r>
          </w:p>
        </w:tc>
        <w:tc>
          <w:tcPr>
            <w:tcW w:w="936" w:type="dxa"/>
            <w:vAlign w:val="center"/>
          </w:tcPr>
          <w:p w14:paraId="52FDEAB5"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基本项得分</w:t>
            </w:r>
          </w:p>
        </w:tc>
        <w:tc>
          <w:tcPr>
            <w:tcW w:w="905" w:type="dxa"/>
            <w:vAlign w:val="center"/>
          </w:tcPr>
          <w:p w14:paraId="422F0C1E"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分值</w:t>
            </w:r>
          </w:p>
        </w:tc>
      </w:tr>
      <w:tr w:rsidR="00486D1E" w:rsidRPr="00452EB1" w14:paraId="5BBA034B" w14:textId="77777777">
        <w:trPr>
          <w:trHeight w:val="438"/>
        </w:trPr>
        <w:tc>
          <w:tcPr>
            <w:tcW w:w="1664" w:type="dxa"/>
            <w:vAlign w:val="center"/>
          </w:tcPr>
          <w:p w14:paraId="66351EAB" w14:textId="77777777" w:rsidR="00486D1E" w:rsidRPr="00605FDC" w:rsidRDefault="00F56D9A">
            <w:pPr>
              <w:spacing w:line="420" w:lineRule="exact"/>
              <w:jc w:val="center"/>
              <w:rPr>
                <w:rFonts w:asciiTheme="minorEastAsia" w:hAnsiTheme="minorEastAsia"/>
                <w:b/>
                <w:bCs/>
                <w:sz w:val="24"/>
              </w:rPr>
            </w:pPr>
            <w:r w:rsidRPr="00605FDC">
              <w:rPr>
                <w:rFonts w:asciiTheme="minorEastAsia" w:hAnsiTheme="minorEastAsia" w:hint="eastAsia"/>
                <w:b/>
                <w:bCs/>
                <w:sz w:val="24"/>
              </w:rPr>
              <w:t>技术要求</w:t>
            </w:r>
          </w:p>
        </w:tc>
        <w:tc>
          <w:tcPr>
            <w:tcW w:w="6861" w:type="dxa"/>
            <w:gridSpan w:val="3"/>
          </w:tcPr>
          <w:p w14:paraId="3DC6BC1B" w14:textId="77777777" w:rsidR="00486D1E" w:rsidRPr="00605FDC" w:rsidRDefault="00F56D9A">
            <w:pPr>
              <w:spacing w:beforeLines="50" w:before="156" w:line="420" w:lineRule="exact"/>
              <w:rPr>
                <w:rFonts w:asciiTheme="minorEastAsia" w:hAnsiTheme="minorEastAsia"/>
                <w:bCs/>
                <w:sz w:val="24"/>
              </w:rPr>
            </w:pPr>
            <w:r w:rsidRPr="00605FDC">
              <w:rPr>
                <w:rFonts w:asciiTheme="minorEastAsia" w:hAnsiTheme="minorEastAsia" w:hint="eastAsia"/>
                <w:bCs/>
                <w:sz w:val="24"/>
              </w:rPr>
              <w:t>基本项：满足采购文件中的所有服务要求，否则作无效响应处理；</w:t>
            </w:r>
          </w:p>
          <w:p w14:paraId="0530F76A" w14:textId="77777777" w:rsidR="00486D1E" w:rsidRPr="00605FDC" w:rsidRDefault="00486D1E">
            <w:pPr>
              <w:spacing w:line="420" w:lineRule="exact"/>
              <w:jc w:val="center"/>
              <w:rPr>
                <w:rFonts w:asciiTheme="minorEastAsia" w:hAnsiTheme="minorEastAsia"/>
                <w:bCs/>
                <w:sz w:val="24"/>
              </w:rPr>
            </w:pPr>
          </w:p>
        </w:tc>
      </w:tr>
      <w:tr w:rsidR="00486D1E" w:rsidRPr="00452EB1" w14:paraId="4AC05358" w14:textId="77777777">
        <w:trPr>
          <w:trHeight w:val="438"/>
        </w:trPr>
        <w:tc>
          <w:tcPr>
            <w:tcW w:w="1664" w:type="dxa"/>
            <w:vAlign w:val="center"/>
          </w:tcPr>
          <w:p w14:paraId="0814D6D2" w14:textId="77777777" w:rsidR="00486D1E" w:rsidRPr="00605FDC" w:rsidRDefault="00F56D9A">
            <w:pPr>
              <w:spacing w:line="420" w:lineRule="exact"/>
              <w:jc w:val="center"/>
              <w:rPr>
                <w:rFonts w:asciiTheme="minorEastAsia" w:hAnsiTheme="minorEastAsia"/>
                <w:b/>
                <w:bCs/>
                <w:sz w:val="24"/>
              </w:rPr>
            </w:pPr>
            <w:r w:rsidRPr="00605FDC">
              <w:rPr>
                <w:rFonts w:asciiTheme="minorEastAsia" w:hAnsiTheme="minorEastAsia" w:hint="eastAsia"/>
                <w:b/>
                <w:bCs/>
                <w:sz w:val="24"/>
              </w:rPr>
              <w:t>加分项</w:t>
            </w:r>
            <w:r w:rsidRPr="00605FDC">
              <w:rPr>
                <w:rFonts w:asciiTheme="minorEastAsia" w:hAnsiTheme="minorEastAsia"/>
                <w:b/>
                <w:bCs/>
                <w:sz w:val="24"/>
              </w:rPr>
              <w:t>1</w:t>
            </w:r>
          </w:p>
        </w:tc>
        <w:tc>
          <w:tcPr>
            <w:tcW w:w="5020" w:type="dxa"/>
          </w:tcPr>
          <w:p w14:paraId="316E87BD" w14:textId="77777777" w:rsidR="00486D1E" w:rsidRPr="00605FDC" w:rsidRDefault="00F56D9A">
            <w:pPr>
              <w:spacing w:beforeLines="50" w:before="156" w:line="420" w:lineRule="exact"/>
              <w:rPr>
                <w:rFonts w:asciiTheme="minorEastAsia" w:hAnsiTheme="minorEastAsia"/>
                <w:bCs/>
                <w:sz w:val="24"/>
              </w:rPr>
            </w:pPr>
            <w:r w:rsidRPr="00605FDC">
              <w:rPr>
                <w:rFonts w:asciiTheme="minorEastAsia" w:hAnsiTheme="minorEastAsia" w:hint="eastAsia"/>
                <w:bCs/>
                <w:sz w:val="24"/>
              </w:rPr>
              <w:t>加分项：承诺不得改动电梯相关电路</w:t>
            </w:r>
            <w:proofErr w:type="gramStart"/>
            <w:r w:rsidRPr="00605FDC">
              <w:rPr>
                <w:rFonts w:asciiTheme="minorEastAsia" w:hAnsiTheme="minorEastAsia" w:hint="eastAsia"/>
                <w:bCs/>
                <w:sz w:val="24"/>
              </w:rPr>
              <w:t>及设置</w:t>
            </w:r>
            <w:proofErr w:type="gramEnd"/>
            <w:r w:rsidRPr="00605FDC">
              <w:rPr>
                <w:rFonts w:asciiTheme="minorEastAsia" w:hAnsiTheme="minorEastAsia" w:hint="eastAsia"/>
                <w:bCs/>
                <w:sz w:val="24"/>
              </w:rPr>
              <w:t>维修密码。满足以上要求的加</w:t>
            </w:r>
            <w:r w:rsidRPr="00605FDC">
              <w:rPr>
                <w:rFonts w:asciiTheme="minorEastAsia" w:hAnsiTheme="minorEastAsia"/>
                <w:bCs/>
                <w:sz w:val="24"/>
              </w:rPr>
              <w:t>4</w:t>
            </w:r>
            <w:r w:rsidRPr="00605FDC">
              <w:rPr>
                <w:rFonts w:asciiTheme="minorEastAsia" w:hAnsiTheme="minorEastAsia" w:hint="eastAsia"/>
                <w:bCs/>
                <w:sz w:val="24"/>
              </w:rPr>
              <w:t>分；评审依据：提供承诺函加盖公章</w:t>
            </w:r>
          </w:p>
        </w:tc>
        <w:tc>
          <w:tcPr>
            <w:tcW w:w="1841" w:type="dxa"/>
            <w:gridSpan w:val="2"/>
            <w:vAlign w:val="center"/>
          </w:tcPr>
          <w:p w14:paraId="1D53BF14" w14:textId="77777777" w:rsidR="00486D1E" w:rsidRPr="00605FDC" w:rsidRDefault="00F56D9A">
            <w:pPr>
              <w:spacing w:line="420" w:lineRule="exact"/>
              <w:jc w:val="center"/>
              <w:rPr>
                <w:rFonts w:asciiTheme="minorEastAsia" w:hAnsiTheme="minorEastAsia"/>
                <w:sz w:val="24"/>
              </w:rPr>
            </w:pPr>
            <w:r w:rsidRPr="00605FDC">
              <w:rPr>
                <w:rFonts w:asciiTheme="minorEastAsia" w:hAnsiTheme="minorEastAsia"/>
                <w:sz w:val="24"/>
              </w:rPr>
              <w:t>4</w:t>
            </w:r>
          </w:p>
        </w:tc>
      </w:tr>
      <w:tr w:rsidR="00486D1E" w:rsidRPr="00452EB1" w14:paraId="4FCF8CEB" w14:textId="77777777">
        <w:trPr>
          <w:trHeight w:val="438"/>
        </w:trPr>
        <w:tc>
          <w:tcPr>
            <w:tcW w:w="1664" w:type="dxa"/>
            <w:vAlign w:val="center"/>
          </w:tcPr>
          <w:p w14:paraId="422CFC1B" w14:textId="77777777" w:rsidR="00486D1E" w:rsidRPr="00605FDC" w:rsidRDefault="00F56D9A">
            <w:pPr>
              <w:jc w:val="center"/>
              <w:rPr>
                <w:rFonts w:asciiTheme="minorEastAsia" w:hAnsiTheme="minorEastAsia" w:cs="Times New Roman"/>
                <w:b/>
                <w:bCs/>
                <w:sz w:val="24"/>
              </w:rPr>
            </w:pPr>
            <w:proofErr w:type="gramStart"/>
            <w:r w:rsidRPr="00605FDC">
              <w:rPr>
                <w:rFonts w:asciiTheme="minorEastAsia" w:hAnsiTheme="minorEastAsia" w:hint="eastAsia"/>
                <w:b/>
                <w:bCs/>
                <w:sz w:val="24"/>
              </w:rPr>
              <w:lastRenderedPageBreak/>
              <w:t>维保方案</w:t>
            </w:r>
            <w:proofErr w:type="gramEnd"/>
          </w:p>
        </w:tc>
        <w:tc>
          <w:tcPr>
            <w:tcW w:w="5020" w:type="dxa"/>
          </w:tcPr>
          <w:p w14:paraId="26282A00" w14:textId="77777777" w:rsidR="00486D1E" w:rsidRPr="00605FDC" w:rsidRDefault="00F56D9A">
            <w:pPr>
              <w:rPr>
                <w:rFonts w:asciiTheme="minorEastAsia" w:hAnsiTheme="minorEastAsia"/>
                <w:bCs/>
                <w:sz w:val="24"/>
              </w:rPr>
            </w:pPr>
            <w:r w:rsidRPr="00605FDC">
              <w:rPr>
                <w:rFonts w:asciiTheme="minorEastAsia" w:hAnsiTheme="minorEastAsia" w:hint="eastAsia"/>
                <w:bCs/>
                <w:sz w:val="24"/>
              </w:rPr>
              <w:t>响应供应商提供完整</w:t>
            </w:r>
            <w:proofErr w:type="gramStart"/>
            <w:r w:rsidRPr="00605FDC">
              <w:rPr>
                <w:rFonts w:asciiTheme="minorEastAsia" w:hAnsiTheme="minorEastAsia" w:hint="eastAsia"/>
                <w:bCs/>
                <w:sz w:val="24"/>
              </w:rPr>
              <w:t>的维保方案</w:t>
            </w:r>
            <w:proofErr w:type="gramEnd"/>
            <w:r w:rsidRPr="00605FDC">
              <w:rPr>
                <w:rFonts w:asciiTheme="minorEastAsia" w:hAnsiTheme="minorEastAsia" w:hint="eastAsia"/>
                <w:bCs/>
                <w:sz w:val="24"/>
              </w:rPr>
              <w:t>，方案内容包括但不限于：</w:t>
            </w:r>
            <w:proofErr w:type="gramStart"/>
            <w:r w:rsidRPr="00605FDC">
              <w:rPr>
                <w:rFonts w:asciiTheme="minorEastAsia" w:hAnsiTheme="minorEastAsia" w:hint="eastAsia"/>
                <w:bCs/>
                <w:sz w:val="24"/>
              </w:rPr>
              <w:t>维保实施</w:t>
            </w:r>
            <w:proofErr w:type="gramEnd"/>
            <w:r w:rsidRPr="00605FDC">
              <w:rPr>
                <w:rFonts w:asciiTheme="minorEastAsia" w:hAnsiTheme="minorEastAsia" w:hint="eastAsia"/>
                <w:bCs/>
                <w:sz w:val="24"/>
              </w:rPr>
              <w:t>方案、人员安排、服务响应、应急保证；</w:t>
            </w:r>
          </w:p>
          <w:p w14:paraId="2C64A9BA" w14:textId="11FEA5EB" w:rsidR="00486D1E" w:rsidRPr="00605FDC" w:rsidRDefault="004802B4">
            <w:pPr>
              <w:rPr>
                <w:rFonts w:asciiTheme="minorEastAsia" w:hAnsiTheme="minorEastAsia"/>
                <w:bCs/>
                <w:sz w:val="24"/>
              </w:rPr>
            </w:pPr>
            <w:r w:rsidRPr="00605FDC">
              <w:rPr>
                <w:rFonts w:asciiTheme="minorEastAsia" w:hAnsiTheme="minorEastAsia" w:hint="eastAsia"/>
                <w:bCs/>
                <w:sz w:val="24"/>
              </w:rPr>
              <w:t>评审依据：</w:t>
            </w:r>
            <w:r w:rsidR="00F56D9A" w:rsidRPr="00605FDC">
              <w:rPr>
                <w:rFonts w:asciiTheme="minorEastAsia" w:hAnsiTheme="minorEastAsia" w:hint="eastAsia"/>
                <w:bCs/>
                <w:sz w:val="24"/>
              </w:rPr>
              <w:t>以上四个方面中方案内容完整、</w:t>
            </w:r>
            <w:r w:rsidR="00F56D9A" w:rsidRPr="00605FDC">
              <w:rPr>
                <w:rFonts w:asciiTheme="minorEastAsia" w:hAnsiTheme="minorEastAsia" w:cs="宋体" w:hint="eastAsia"/>
                <w:color w:val="000000"/>
                <w:sz w:val="24"/>
              </w:rPr>
              <w:t>人员及进度安排合理</w:t>
            </w:r>
            <w:r w:rsidR="00F56D9A" w:rsidRPr="00605FDC">
              <w:rPr>
                <w:rFonts w:asciiTheme="minorEastAsia" w:hAnsiTheme="minorEastAsia" w:hint="eastAsia"/>
                <w:bCs/>
                <w:sz w:val="24"/>
              </w:rPr>
              <w:t>、</w:t>
            </w:r>
            <w:r w:rsidR="00F56D9A" w:rsidRPr="00605FDC">
              <w:rPr>
                <w:rFonts w:asciiTheme="minorEastAsia" w:hAnsiTheme="minorEastAsia" w:cs="宋体" w:hint="eastAsia"/>
                <w:color w:val="000000"/>
                <w:sz w:val="24"/>
              </w:rPr>
              <w:t>服务响应承诺完整，对服务质量的保证措施考虑全面、对于突发情况的处理及保障机制准备充分的</w:t>
            </w:r>
            <w:r w:rsidR="00F56D9A" w:rsidRPr="00605FDC">
              <w:rPr>
                <w:rFonts w:asciiTheme="minorEastAsia" w:hAnsiTheme="minorEastAsia" w:hint="eastAsia"/>
                <w:bCs/>
                <w:sz w:val="24"/>
              </w:rPr>
              <w:t>，每个方面得</w:t>
            </w:r>
            <w:r w:rsidR="00F56D9A" w:rsidRPr="00605FDC">
              <w:rPr>
                <w:rFonts w:asciiTheme="minorEastAsia" w:hAnsiTheme="minorEastAsia"/>
                <w:bCs/>
                <w:sz w:val="24"/>
              </w:rPr>
              <w:t>2</w:t>
            </w:r>
            <w:r w:rsidR="00F56D9A" w:rsidRPr="00605FDC">
              <w:rPr>
                <w:rFonts w:asciiTheme="minorEastAsia" w:hAnsiTheme="minorEastAsia" w:hint="eastAsia"/>
                <w:bCs/>
                <w:sz w:val="24"/>
              </w:rPr>
              <w:t>分；</w:t>
            </w:r>
          </w:p>
          <w:p w14:paraId="39AF9669" w14:textId="67D2AA34" w:rsidR="00486D1E" w:rsidRPr="00605FDC" w:rsidRDefault="00F56D9A">
            <w:pPr>
              <w:rPr>
                <w:rFonts w:asciiTheme="minorEastAsia" w:hAnsiTheme="minorEastAsia" w:cs="Times New Roman"/>
                <w:bCs/>
                <w:sz w:val="24"/>
              </w:rPr>
            </w:pPr>
            <w:r w:rsidRPr="00605FDC">
              <w:rPr>
                <w:rFonts w:asciiTheme="minorEastAsia" w:hAnsiTheme="minorEastAsia" w:hint="eastAsia"/>
                <w:bCs/>
                <w:sz w:val="24"/>
              </w:rPr>
              <w:t>以上四个方面中方案内容</w:t>
            </w:r>
            <w:r w:rsidRPr="00605FDC">
              <w:rPr>
                <w:rFonts w:asciiTheme="minorEastAsia" w:hAnsiTheme="minorEastAsia" w:cs="宋体" w:hint="eastAsia"/>
                <w:color w:val="000000"/>
                <w:sz w:val="24"/>
              </w:rPr>
              <w:t>较全面，人员、进度、服务响应、质量保障、应急保障安排</w:t>
            </w:r>
            <w:r w:rsidRPr="00605FDC">
              <w:rPr>
                <w:rFonts w:asciiTheme="minorEastAsia" w:hAnsiTheme="minorEastAsia" w:hint="eastAsia"/>
                <w:bCs/>
                <w:sz w:val="24"/>
              </w:rPr>
              <w:t>较能满足院方维护需求的，得</w:t>
            </w:r>
            <w:r w:rsidRPr="00605FDC">
              <w:rPr>
                <w:rFonts w:asciiTheme="minorEastAsia" w:hAnsiTheme="minorEastAsia"/>
                <w:bCs/>
                <w:sz w:val="24"/>
              </w:rPr>
              <w:t>1</w:t>
            </w:r>
            <w:r w:rsidRPr="00605FDC">
              <w:rPr>
                <w:rFonts w:asciiTheme="minorEastAsia" w:hAnsiTheme="minorEastAsia" w:hint="eastAsia"/>
                <w:bCs/>
                <w:sz w:val="24"/>
              </w:rPr>
              <w:t>分，未提供不得分。</w:t>
            </w:r>
          </w:p>
        </w:tc>
        <w:tc>
          <w:tcPr>
            <w:tcW w:w="1841" w:type="dxa"/>
            <w:gridSpan w:val="2"/>
            <w:vAlign w:val="center"/>
          </w:tcPr>
          <w:p w14:paraId="1EC5AFB7" w14:textId="77777777" w:rsidR="00486D1E" w:rsidRPr="00605FDC" w:rsidRDefault="00F56D9A">
            <w:pPr>
              <w:jc w:val="center"/>
              <w:rPr>
                <w:rFonts w:asciiTheme="minorEastAsia" w:hAnsiTheme="minorEastAsia" w:cs="Times New Roman"/>
                <w:bCs/>
                <w:sz w:val="24"/>
              </w:rPr>
            </w:pPr>
            <w:r w:rsidRPr="00605FDC">
              <w:rPr>
                <w:rFonts w:asciiTheme="minorEastAsia" w:hAnsiTheme="minorEastAsia"/>
                <w:sz w:val="24"/>
              </w:rPr>
              <w:t>8</w:t>
            </w:r>
            <w:r w:rsidRPr="00605FDC">
              <w:rPr>
                <w:rFonts w:asciiTheme="minorEastAsia" w:hAnsiTheme="minorEastAsia" w:hint="eastAsia"/>
                <w:bCs/>
                <w:sz w:val="24"/>
              </w:rPr>
              <w:t>分</w:t>
            </w:r>
          </w:p>
        </w:tc>
      </w:tr>
      <w:tr w:rsidR="00486D1E" w:rsidRPr="00452EB1" w14:paraId="385CA2CA" w14:textId="77777777">
        <w:trPr>
          <w:trHeight w:val="438"/>
        </w:trPr>
        <w:tc>
          <w:tcPr>
            <w:tcW w:w="1664" w:type="dxa"/>
            <w:vAlign w:val="center"/>
          </w:tcPr>
          <w:p w14:paraId="0D15FE0A"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售后服务能力</w:t>
            </w:r>
          </w:p>
        </w:tc>
        <w:tc>
          <w:tcPr>
            <w:tcW w:w="5020" w:type="dxa"/>
          </w:tcPr>
          <w:p w14:paraId="51C773F0" w14:textId="77777777" w:rsidR="00486D1E" w:rsidRPr="00605FDC" w:rsidRDefault="00F56D9A">
            <w:pPr>
              <w:rPr>
                <w:rFonts w:asciiTheme="minorEastAsia" w:hAnsiTheme="minorEastAsia"/>
                <w:bCs/>
                <w:sz w:val="24"/>
              </w:rPr>
            </w:pPr>
            <w:r w:rsidRPr="00605FDC">
              <w:rPr>
                <w:rFonts w:asciiTheme="minorEastAsia" w:hAnsiTheme="minorEastAsia" w:hint="eastAsia"/>
                <w:bCs/>
                <w:sz w:val="24"/>
              </w:rPr>
              <w:t>在满足基本要求的基础上；拟委派的驻点人员，每多提供</w:t>
            </w:r>
            <w:r w:rsidRPr="00605FDC">
              <w:rPr>
                <w:rFonts w:asciiTheme="minorEastAsia" w:hAnsiTheme="minorEastAsia"/>
                <w:bCs/>
                <w:sz w:val="24"/>
              </w:rPr>
              <w:t>1</w:t>
            </w:r>
            <w:r w:rsidRPr="00605FDC">
              <w:rPr>
                <w:rFonts w:asciiTheme="minorEastAsia" w:hAnsiTheme="minorEastAsia" w:hint="eastAsia"/>
                <w:bCs/>
                <w:sz w:val="24"/>
              </w:rPr>
              <w:t>名得</w:t>
            </w:r>
            <w:r w:rsidRPr="00605FDC">
              <w:rPr>
                <w:rFonts w:asciiTheme="minorEastAsia" w:hAnsiTheme="minorEastAsia"/>
                <w:bCs/>
                <w:sz w:val="24"/>
              </w:rPr>
              <w:t>2</w:t>
            </w:r>
            <w:r w:rsidRPr="00605FDC">
              <w:rPr>
                <w:rFonts w:asciiTheme="minorEastAsia" w:hAnsiTheme="minorEastAsia" w:hint="eastAsia"/>
                <w:bCs/>
                <w:sz w:val="24"/>
              </w:rPr>
              <w:t>分，最多得</w:t>
            </w:r>
            <w:r w:rsidRPr="00605FDC">
              <w:rPr>
                <w:rFonts w:asciiTheme="minorEastAsia" w:hAnsiTheme="minorEastAsia"/>
                <w:bCs/>
                <w:sz w:val="24"/>
              </w:rPr>
              <w:t>4</w:t>
            </w:r>
            <w:r w:rsidRPr="00605FDC">
              <w:rPr>
                <w:rFonts w:asciiTheme="minorEastAsia" w:hAnsiTheme="minorEastAsia" w:hint="eastAsia"/>
                <w:bCs/>
                <w:sz w:val="24"/>
              </w:rPr>
              <w:t>分。</w:t>
            </w:r>
          </w:p>
          <w:p w14:paraId="0481EDC9" w14:textId="77777777" w:rsidR="00486D1E" w:rsidRPr="00605FDC" w:rsidRDefault="00F56D9A">
            <w:pPr>
              <w:rPr>
                <w:rFonts w:asciiTheme="minorEastAsia" w:hAnsiTheme="minorEastAsia"/>
                <w:bCs/>
                <w:sz w:val="24"/>
              </w:rPr>
            </w:pPr>
            <w:r w:rsidRPr="00605FDC">
              <w:rPr>
                <w:rFonts w:asciiTheme="minorEastAsia" w:hAnsiTheme="minorEastAsia" w:hint="eastAsia"/>
                <w:bCs/>
                <w:sz w:val="24"/>
              </w:rPr>
              <w:t>评审依据：提供人员清单、特种技术人员操作证复印件</w:t>
            </w:r>
          </w:p>
        </w:tc>
        <w:tc>
          <w:tcPr>
            <w:tcW w:w="1841" w:type="dxa"/>
            <w:gridSpan w:val="2"/>
            <w:vAlign w:val="center"/>
          </w:tcPr>
          <w:p w14:paraId="74DBBC19" w14:textId="77777777" w:rsidR="00486D1E" w:rsidRPr="00605FDC" w:rsidRDefault="00F56D9A">
            <w:pPr>
              <w:jc w:val="center"/>
              <w:rPr>
                <w:rFonts w:asciiTheme="minorEastAsia" w:hAnsiTheme="minorEastAsia"/>
                <w:sz w:val="24"/>
              </w:rPr>
            </w:pPr>
            <w:r w:rsidRPr="00605FDC">
              <w:rPr>
                <w:rFonts w:asciiTheme="minorEastAsia" w:hAnsiTheme="minorEastAsia"/>
                <w:sz w:val="24"/>
              </w:rPr>
              <w:t>4</w:t>
            </w:r>
            <w:r w:rsidRPr="00605FDC">
              <w:rPr>
                <w:rFonts w:asciiTheme="minorEastAsia" w:hAnsiTheme="minorEastAsia" w:hint="eastAsia"/>
                <w:sz w:val="24"/>
              </w:rPr>
              <w:t>分</w:t>
            </w:r>
          </w:p>
        </w:tc>
      </w:tr>
    </w:tbl>
    <w:p w14:paraId="2C1B8291" w14:textId="77777777" w:rsidR="00486D1E" w:rsidRPr="00605FDC" w:rsidRDefault="00486D1E">
      <w:pPr>
        <w:rPr>
          <w:rFonts w:asciiTheme="minorEastAsia" w:hAnsiTheme="minorEastAsia"/>
          <w:sz w:val="24"/>
        </w:rPr>
      </w:pPr>
    </w:p>
    <w:p w14:paraId="71D284AD" w14:textId="77777777" w:rsidR="00486D1E" w:rsidRPr="00605FDC" w:rsidRDefault="00F56D9A">
      <w:pPr>
        <w:spacing w:afterLines="50" w:after="156" w:line="440" w:lineRule="exact"/>
        <w:ind w:firstLineChars="50" w:firstLine="120"/>
        <w:rPr>
          <w:rFonts w:asciiTheme="minorEastAsia" w:hAnsiTheme="minorEastAsia"/>
          <w:sz w:val="24"/>
        </w:rPr>
      </w:pPr>
      <w:r w:rsidRPr="00605FDC">
        <w:rPr>
          <w:rFonts w:asciiTheme="minorEastAsia" w:hAnsiTheme="minorEastAsia" w:hint="eastAsia"/>
          <w:sz w:val="24"/>
        </w:rPr>
        <w:t>三、</w:t>
      </w:r>
      <w:r w:rsidRPr="00605FDC">
        <w:rPr>
          <w:rFonts w:asciiTheme="minorEastAsia" w:hAnsiTheme="minorEastAsia" w:hint="eastAsia"/>
          <w:b/>
          <w:bCs/>
          <w:sz w:val="24"/>
        </w:rPr>
        <w:t>商务评分</w:t>
      </w:r>
      <w:r w:rsidRPr="00605FDC">
        <w:rPr>
          <w:rFonts w:asciiTheme="minorEastAsia" w:hAnsiTheme="minorEastAsia"/>
          <w:sz w:val="24"/>
        </w:rPr>
        <w:t>12</w:t>
      </w:r>
      <w:r w:rsidRPr="00605FDC">
        <w:rPr>
          <w:rFonts w:asciiTheme="minorEastAsia" w:hAnsiTheme="minorEastAsia" w:hint="eastAsia"/>
          <w:b/>
          <w:bCs/>
          <w:sz w:val="24"/>
        </w:rPr>
        <w:t>分</w:t>
      </w:r>
    </w:p>
    <w:tbl>
      <w:tblPr>
        <w:tblW w:w="85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5029"/>
        <w:gridCol w:w="934"/>
        <w:gridCol w:w="903"/>
      </w:tblGrid>
      <w:tr w:rsidR="00486D1E" w:rsidRPr="00452EB1" w14:paraId="6E8DF4BB" w14:textId="77777777">
        <w:trPr>
          <w:trHeight w:val="465"/>
        </w:trPr>
        <w:tc>
          <w:tcPr>
            <w:tcW w:w="1659" w:type="dxa"/>
            <w:vAlign w:val="center"/>
          </w:tcPr>
          <w:p w14:paraId="44CBF17D"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评分点</w:t>
            </w:r>
          </w:p>
        </w:tc>
        <w:tc>
          <w:tcPr>
            <w:tcW w:w="5029" w:type="dxa"/>
            <w:vAlign w:val="center"/>
          </w:tcPr>
          <w:p w14:paraId="6E6506ED"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评审内容</w:t>
            </w:r>
          </w:p>
        </w:tc>
        <w:tc>
          <w:tcPr>
            <w:tcW w:w="934" w:type="dxa"/>
            <w:vAlign w:val="center"/>
          </w:tcPr>
          <w:p w14:paraId="6F830FB0"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基本项得分</w:t>
            </w:r>
          </w:p>
        </w:tc>
        <w:tc>
          <w:tcPr>
            <w:tcW w:w="903" w:type="dxa"/>
            <w:vAlign w:val="center"/>
          </w:tcPr>
          <w:p w14:paraId="584A4941"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分值</w:t>
            </w:r>
          </w:p>
        </w:tc>
      </w:tr>
      <w:tr w:rsidR="00486D1E" w:rsidRPr="00452EB1" w14:paraId="4EE66ED8" w14:textId="77777777">
        <w:trPr>
          <w:trHeight w:val="438"/>
        </w:trPr>
        <w:tc>
          <w:tcPr>
            <w:tcW w:w="1659" w:type="dxa"/>
            <w:vAlign w:val="center"/>
          </w:tcPr>
          <w:p w14:paraId="0E69E6F4"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商务要求</w:t>
            </w:r>
          </w:p>
        </w:tc>
        <w:tc>
          <w:tcPr>
            <w:tcW w:w="6866" w:type="dxa"/>
            <w:gridSpan w:val="3"/>
          </w:tcPr>
          <w:p w14:paraId="57C39111" w14:textId="77777777" w:rsidR="00486D1E" w:rsidRPr="00605FDC" w:rsidRDefault="00F56D9A">
            <w:pPr>
              <w:spacing w:beforeLines="50" w:before="156"/>
              <w:rPr>
                <w:rFonts w:asciiTheme="minorEastAsia" w:hAnsiTheme="minorEastAsia"/>
                <w:bCs/>
                <w:sz w:val="24"/>
              </w:rPr>
            </w:pPr>
            <w:r w:rsidRPr="00605FDC">
              <w:rPr>
                <w:rFonts w:asciiTheme="minorEastAsia" w:hAnsiTheme="minorEastAsia" w:hint="eastAsia"/>
                <w:bCs/>
                <w:sz w:val="24"/>
              </w:rPr>
              <w:t>基本项：满足本项目采购文件中商务条款要求，否则作无效响应处理；</w:t>
            </w:r>
          </w:p>
          <w:p w14:paraId="4773AE6B" w14:textId="77777777" w:rsidR="00486D1E" w:rsidRPr="00605FDC" w:rsidRDefault="00486D1E">
            <w:pPr>
              <w:jc w:val="center"/>
              <w:rPr>
                <w:rFonts w:asciiTheme="minorEastAsia" w:hAnsiTheme="minorEastAsia"/>
                <w:bCs/>
                <w:sz w:val="24"/>
              </w:rPr>
            </w:pPr>
          </w:p>
        </w:tc>
      </w:tr>
      <w:tr w:rsidR="00486D1E" w:rsidRPr="00452EB1" w14:paraId="02D49D2C" w14:textId="77777777">
        <w:trPr>
          <w:trHeight w:val="438"/>
        </w:trPr>
        <w:tc>
          <w:tcPr>
            <w:tcW w:w="1659" w:type="dxa"/>
            <w:vAlign w:val="center"/>
          </w:tcPr>
          <w:p w14:paraId="39BDB278" w14:textId="77777777" w:rsidR="00486D1E" w:rsidRPr="00605FDC" w:rsidRDefault="00F56D9A">
            <w:pPr>
              <w:jc w:val="center"/>
              <w:rPr>
                <w:rFonts w:asciiTheme="minorEastAsia" w:hAnsiTheme="minorEastAsia"/>
                <w:b/>
                <w:bCs/>
                <w:sz w:val="24"/>
              </w:rPr>
            </w:pPr>
            <w:r w:rsidRPr="00605FDC">
              <w:rPr>
                <w:rFonts w:asciiTheme="minorEastAsia" w:hAnsiTheme="minorEastAsia" w:hint="eastAsia"/>
                <w:b/>
                <w:bCs/>
                <w:sz w:val="24"/>
              </w:rPr>
              <w:t>业绩能力</w:t>
            </w:r>
          </w:p>
        </w:tc>
        <w:tc>
          <w:tcPr>
            <w:tcW w:w="5029" w:type="dxa"/>
          </w:tcPr>
          <w:p w14:paraId="00F3B196" w14:textId="77777777" w:rsidR="00486D1E" w:rsidRPr="00605FDC" w:rsidRDefault="00F56D9A">
            <w:pPr>
              <w:rPr>
                <w:rFonts w:asciiTheme="minorEastAsia" w:hAnsiTheme="minorEastAsia"/>
                <w:bCs/>
                <w:sz w:val="24"/>
              </w:rPr>
            </w:pPr>
            <w:r w:rsidRPr="00605FDC">
              <w:rPr>
                <w:rFonts w:asciiTheme="minorEastAsia" w:hAnsiTheme="minorEastAsia" w:hint="eastAsia"/>
                <w:bCs/>
                <w:sz w:val="24"/>
              </w:rPr>
              <w:t>提供近三年（</w:t>
            </w:r>
            <w:r w:rsidRPr="00605FDC">
              <w:rPr>
                <w:rFonts w:asciiTheme="minorEastAsia" w:hAnsiTheme="minorEastAsia"/>
                <w:bCs/>
                <w:sz w:val="24"/>
              </w:rPr>
              <w:t>2023</w:t>
            </w:r>
            <w:r w:rsidRPr="00605FDC">
              <w:rPr>
                <w:rFonts w:asciiTheme="minorEastAsia" w:hAnsiTheme="minorEastAsia" w:hint="eastAsia"/>
                <w:bCs/>
                <w:sz w:val="24"/>
              </w:rPr>
              <w:t>年</w:t>
            </w:r>
            <w:r w:rsidRPr="00605FDC">
              <w:rPr>
                <w:rFonts w:asciiTheme="minorEastAsia" w:hAnsiTheme="minorEastAsia"/>
                <w:bCs/>
                <w:sz w:val="24"/>
              </w:rPr>
              <w:t>1</w:t>
            </w:r>
            <w:r w:rsidRPr="00605FDC">
              <w:rPr>
                <w:rFonts w:asciiTheme="minorEastAsia" w:hAnsiTheme="minorEastAsia" w:hint="eastAsia"/>
                <w:bCs/>
                <w:sz w:val="24"/>
              </w:rPr>
              <w:t>月</w:t>
            </w:r>
            <w:r w:rsidRPr="00605FDC">
              <w:rPr>
                <w:rFonts w:asciiTheme="minorEastAsia" w:hAnsiTheme="minorEastAsia"/>
                <w:bCs/>
                <w:sz w:val="24"/>
              </w:rPr>
              <w:t>1</w:t>
            </w:r>
            <w:r w:rsidRPr="00605FDC">
              <w:rPr>
                <w:rFonts w:asciiTheme="minorEastAsia" w:hAnsiTheme="minorEastAsia" w:hint="eastAsia"/>
                <w:bCs/>
                <w:sz w:val="24"/>
              </w:rPr>
              <w:t>日）至开标前（以合同签订时间为准）具有电梯</w:t>
            </w:r>
            <w:proofErr w:type="gramStart"/>
            <w:r w:rsidRPr="00605FDC">
              <w:rPr>
                <w:rFonts w:asciiTheme="minorEastAsia" w:hAnsiTheme="minorEastAsia" w:hint="eastAsia"/>
                <w:bCs/>
                <w:sz w:val="24"/>
              </w:rPr>
              <w:t>维保业绩</w:t>
            </w:r>
            <w:proofErr w:type="gramEnd"/>
            <w:r w:rsidRPr="00605FDC">
              <w:rPr>
                <w:rFonts w:asciiTheme="minorEastAsia" w:hAnsiTheme="minorEastAsia"/>
                <w:bCs/>
                <w:sz w:val="24"/>
              </w:rPr>
              <w:t>1</w:t>
            </w:r>
            <w:r w:rsidRPr="00605FDC">
              <w:rPr>
                <w:rFonts w:asciiTheme="minorEastAsia" w:hAnsiTheme="minorEastAsia" w:hint="eastAsia"/>
                <w:bCs/>
                <w:sz w:val="24"/>
              </w:rPr>
              <w:t>个加</w:t>
            </w:r>
            <w:r w:rsidRPr="00605FDC">
              <w:rPr>
                <w:rFonts w:asciiTheme="minorEastAsia" w:hAnsiTheme="minorEastAsia"/>
                <w:bCs/>
                <w:sz w:val="24"/>
              </w:rPr>
              <w:t>2</w:t>
            </w:r>
            <w:r w:rsidRPr="00605FDC">
              <w:rPr>
                <w:rFonts w:asciiTheme="minorEastAsia" w:hAnsiTheme="minorEastAsia" w:hint="eastAsia"/>
                <w:bCs/>
                <w:sz w:val="24"/>
              </w:rPr>
              <w:t>分，最多加</w:t>
            </w:r>
            <w:r w:rsidRPr="00605FDC">
              <w:rPr>
                <w:rFonts w:asciiTheme="minorEastAsia" w:hAnsiTheme="minorEastAsia"/>
                <w:bCs/>
                <w:sz w:val="24"/>
              </w:rPr>
              <w:t>12</w:t>
            </w:r>
            <w:r w:rsidRPr="00605FDC">
              <w:rPr>
                <w:rFonts w:asciiTheme="minorEastAsia" w:hAnsiTheme="minorEastAsia" w:hint="eastAsia"/>
                <w:bCs/>
                <w:sz w:val="24"/>
              </w:rPr>
              <w:t>分，</w:t>
            </w:r>
          </w:p>
          <w:p w14:paraId="69CF5134" w14:textId="77777777" w:rsidR="00486D1E" w:rsidRPr="00605FDC" w:rsidRDefault="00F56D9A">
            <w:pPr>
              <w:rPr>
                <w:rFonts w:asciiTheme="minorEastAsia" w:hAnsiTheme="minorEastAsia"/>
                <w:bCs/>
                <w:sz w:val="24"/>
              </w:rPr>
            </w:pPr>
            <w:r w:rsidRPr="00605FDC">
              <w:rPr>
                <w:rFonts w:asciiTheme="minorEastAsia" w:hAnsiTheme="minorEastAsia" w:hint="eastAsia"/>
                <w:bCs/>
                <w:sz w:val="24"/>
              </w:rPr>
              <w:t>评审依据：提供合同复印件加盖供应商公章。</w:t>
            </w:r>
          </w:p>
        </w:tc>
        <w:tc>
          <w:tcPr>
            <w:tcW w:w="1837" w:type="dxa"/>
            <w:gridSpan w:val="2"/>
            <w:vAlign w:val="center"/>
          </w:tcPr>
          <w:p w14:paraId="1CBDB23C" w14:textId="77777777" w:rsidR="00486D1E" w:rsidRPr="00605FDC" w:rsidRDefault="00F56D9A">
            <w:pPr>
              <w:jc w:val="center"/>
              <w:rPr>
                <w:rFonts w:asciiTheme="minorEastAsia" w:hAnsiTheme="minorEastAsia"/>
                <w:sz w:val="24"/>
              </w:rPr>
            </w:pPr>
            <w:r w:rsidRPr="00605FDC">
              <w:rPr>
                <w:rFonts w:asciiTheme="minorEastAsia" w:hAnsiTheme="minorEastAsia"/>
                <w:sz w:val="24"/>
              </w:rPr>
              <w:t>12</w:t>
            </w:r>
          </w:p>
        </w:tc>
      </w:tr>
    </w:tbl>
    <w:p w14:paraId="293412DB" w14:textId="77777777" w:rsidR="00486D1E" w:rsidRPr="00605FDC" w:rsidRDefault="00486D1E">
      <w:pPr>
        <w:rPr>
          <w:rFonts w:asciiTheme="minorEastAsia" w:hAnsiTheme="minorEastAsia"/>
          <w:sz w:val="24"/>
        </w:rPr>
      </w:pPr>
    </w:p>
    <w:bookmarkEnd w:id="0"/>
    <w:bookmarkEnd w:id="1"/>
    <w:p w14:paraId="73CA33DF" w14:textId="77777777" w:rsidR="00486D1E" w:rsidRPr="00605FDC" w:rsidRDefault="00486D1E" w:rsidP="00605FDC">
      <w:pPr>
        <w:spacing w:before="120" w:after="120"/>
        <w:jc w:val="left"/>
        <w:rPr>
          <w:rFonts w:asciiTheme="minorEastAsia" w:hAnsiTheme="minorEastAsia"/>
          <w:sz w:val="24"/>
        </w:rPr>
      </w:pPr>
    </w:p>
    <w:sectPr w:rsidR="00486D1E" w:rsidRPr="00605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DD6A5" w14:textId="77777777" w:rsidR="00220885" w:rsidRDefault="00220885" w:rsidP="00624D77">
      <w:r>
        <w:separator/>
      </w:r>
    </w:p>
  </w:endnote>
  <w:endnote w:type="continuationSeparator" w:id="0">
    <w:p w14:paraId="2EE98B4D" w14:textId="77777777" w:rsidR="00220885" w:rsidRDefault="00220885" w:rsidP="0062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F7378" w14:textId="77777777" w:rsidR="00220885" w:rsidRDefault="00220885" w:rsidP="00624D77">
      <w:r>
        <w:separator/>
      </w:r>
    </w:p>
  </w:footnote>
  <w:footnote w:type="continuationSeparator" w:id="0">
    <w:p w14:paraId="4EE884A7" w14:textId="77777777" w:rsidR="00220885" w:rsidRDefault="00220885" w:rsidP="00624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F3F68"/>
    <w:multiLevelType w:val="singleLevel"/>
    <w:tmpl w:val="D8DF3F68"/>
    <w:lvl w:ilvl="0">
      <w:start w:val="1"/>
      <w:numFmt w:val="chineseCounting"/>
      <w:suff w:val="nothing"/>
      <w:lvlText w:val="%1、"/>
      <w:lvlJc w:val="left"/>
      <w:rPr>
        <w:rFonts w:hint="eastAsia"/>
      </w:rPr>
    </w:lvl>
  </w:abstractNum>
  <w:abstractNum w:abstractNumId="1">
    <w:nsid w:val="049F13C2"/>
    <w:multiLevelType w:val="singleLevel"/>
    <w:tmpl w:val="049F13C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NjRmNThiMTRlZWZkZTM2NTVhMWM1NTFjMjA3YzEifQ=="/>
  </w:docVars>
  <w:rsids>
    <w:rsidRoot w:val="00486D1E"/>
    <w:rsid w:val="0011406B"/>
    <w:rsid w:val="00220885"/>
    <w:rsid w:val="00452EB1"/>
    <w:rsid w:val="004802B4"/>
    <w:rsid w:val="00486D1E"/>
    <w:rsid w:val="00605FDC"/>
    <w:rsid w:val="00624D77"/>
    <w:rsid w:val="006B01AB"/>
    <w:rsid w:val="00E7164D"/>
    <w:rsid w:val="00EA73CB"/>
    <w:rsid w:val="00F16896"/>
    <w:rsid w:val="00F56D9A"/>
    <w:rsid w:val="0D5079C9"/>
    <w:rsid w:val="136559ED"/>
    <w:rsid w:val="165A3EB1"/>
    <w:rsid w:val="16C474E1"/>
    <w:rsid w:val="181E3DA1"/>
    <w:rsid w:val="1F2524B2"/>
    <w:rsid w:val="20AD60A1"/>
    <w:rsid w:val="220150F2"/>
    <w:rsid w:val="26A04DF0"/>
    <w:rsid w:val="278F7385"/>
    <w:rsid w:val="2C7F39CF"/>
    <w:rsid w:val="37B70331"/>
    <w:rsid w:val="37D77D72"/>
    <w:rsid w:val="3D344391"/>
    <w:rsid w:val="44AC1252"/>
    <w:rsid w:val="4C715C6B"/>
    <w:rsid w:val="52092A7B"/>
    <w:rsid w:val="527653AF"/>
    <w:rsid w:val="55000F83"/>
    <w:rsid w:val="56AD31D4"/>
    <w:rsid w:val="58EA3A6C"/>
    <w:rsid w:val="58EF6A27"/>
    <w:rsid w:val="5A495074"/>
    <w:rsid w:val="6134514E"/>
    <w:rsid w:val="65F809E8"/>
    <w:rsid w:val="66C043ED"/>
    <w:rsid w:val="68967D11"/>
    <w:rsid w:val="6903550E"/>
    <w:rsid w:val="697A1168"/>
    <w:rsid w:val="6BF42707"/>
    <w:rsid w:val="74B622B1"/>
    <w:rsid w:val="775719C7"/>
    <w:rsid w:val="7BA152DC"/>
    <w:rsid w:val="7F65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oa heading" w:semiHidden="1" w:uiPriority="99"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outlineLvl w:val="0"/>
    </w:pPr>
    <w:rPr>
      <w:rFonts w:ascii="宋体"/>
      <w:sz w:val="28"/>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uiPriority w:val="99"/>
    <w:semiHidden/>
    <w:qFormat/>
    <w:pPr>
      <w:spacing w:before="120" w:after="120"/>
      <w:jc w:val="left"/>
    </w:pPr>
    <w:rPr>
      <w:rFonts w:ascii="Calibri" w:hAnsi="Calibri" w:cs="Calibri"/>
      <w:sz w:val="20"/>
      <w:szCs w:val="20"/>
      <w:u w:val="single"/>
    </w:rPr>
  </w:style>
  <w:style w:type="paragraph" w:styleId="a4">
    <w:name w:val="annotation text"/>
    <w:basedOn w:val="a"/>
    <w:qFormat/>
    <w:pPr>
      <w:jc w:val="left"/>
    </w:pPr>
  </w:style>
  <w:style w:type="paragraph" w:styleId="a5">
    <w:name w:val="Body Text"/>
    <w:basedOn w:val="a"/>
    <w:qFormat/>
    <w:pPr>
      <w:spacing w:line="460" w:lineRule="exact"/>
      <w:jc w:val="left"/>
    </w:pPr>
    <w:rPr>
      <w:kern w:val="0"/>
      <w:sz w:val="24"/>
    </w:rPr>
  </w:style>
  <w:style w:type="paragraph" w:styleId="a6">
    <w:name w:val="Normal (Web)"/>
    <w:basedOn w:val="a"/>
    <w:qFormat/>
    <w:pPr>
      <w:spacing w:beforeAutospacing="1" w:afterAutospacing="1"/>
      <w:jc w:val="left"/>
    </w:pPr>
    <w:rPr>
      <w:rFonts w:cs="Times New Roman"/>
      <w:kern w:val="0"/>
      <w:sz w:val="24"/>
    </w:rPr>
  </w:style>
  <w:style w:type="paragraph" w:styleId="a7">
    <w:name w:val="header"/>
    <w:basedOn w:val="a"/>
    <w:link w:val="Char"/>
    <w:rsid w:val="00624D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624D77"/>
    <w:rPr>
      <w:rFonts w:asciiTheme="minorHAnsi" w:eastAsiaTheme="minorEastAsia" w:hAnsiTheme="minorHAnsi" w:cstheme="minorBidi"/>
      <w:kern w:val="2"/>
      <w:sz w:val="18"/>
      <w:szCs w:val="18"/>
    </w:rPr>
  </w:style>
  <w:style w:type="paragraph" w:styleId="a8">
    <w:name w:val="footer"/>
    <w:basedOn w:val="a"/>
    <w:link w:val="Char0"/>
    <w:rsid w:val="00624D77"/>
    <w:pPr>
      <w:tabs>
        <w:tab w:val="center" w:pos="4153"/>
        <w:tab w:val="right" w:pos="8306"/>
      </w:tabs>
      <w:snapToGrid w:val="0"/>
      <w:jc w:val="left"/>
    </w:pPr>
    <w:rPr>
      <w:sz w:val="18"/>
      <w:szCs w:val="18"/>
    </w:rPr>
  </w:style>
  <w:style w:type="character" w:customStyle="1" w:styleId="Char0">
    <w:name w:val="页脚 Char"/>
    <w:basedOn w:val="a1"/>
    <w:link w:val="a8"/>
    <w:rsid w:val="00624D77"/>
    <w:rPr>
      <w:rFonts w:asciiTheme="minorHAnsi" w:eastAsiaTheme="minorEastAsia" w:hAnsiTheme="minorHAnsi" w:cstheme="minorBidi"/>
      <w:kern w:val="2"/>
      <w:sz w:val="18"/>
      <w:szCs w:val="18"/>
    </w:rPr>
  </w:style>
  <w:style w:type="paragraph" w:styleId="a9">
    <w:name w:val="Balloon Text"/>
    <w:basedOn w:val="a"/>
    <w:link w:val="Char1"/>
    <w:rsid w:val="00E7164D"/>
    <w:rPr>
      <w:sz w:val="18"/>
      <w:szCs w:val="18"/>
    </w:rPr>
  </w:style>
  <w:style w:type="character" w:customStyle="1" w:styleId="Char1">
    <w:name w:val="批注框文本 Char"/>
    <w:basedOn w:val="a1"/>
    <w:link w:val="a9"/>
    <w:rsid w:val="00E716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oa heading" w:semiHidden="1" w:uiPriority="99"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outlineLvl w:val="0"/>
    </w:pPr>
    <w:rPr>
      <w:rFonts w:ascii="宋体"/>
      <w:sz w:val="28"/>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uiPriority w:val="99"/>
    <w:semiHidden/>
    <w:qFormat/>
    <w:pPr>
      <w:spacing w:before="120" w:after="120"/>
      <w:jc w:val="left"/>
    </w:pPr>
    <w:rPr>
      <w:rFonts w:ascii="Calibri" w:hAnsi="Calibri" w:cs="Calibri"/>
      <w:sz w:val="20"/>
      <w:szCs w:val="20"/>
      <w:u w:val="single"/>
    </w:rPr>
  </w:style>
  <w:style w:type="paragraph" w:styleId="a4">
    <w:name w:val="annotation text"/>
    <w:basedOn w:val="a"/>
    <w:qFormat/>
    <w:pPr>
      <w:jc w:val="left"/>
    </w:pPr>
  </w:style>
  <w:style w:type="paragraph" w:styleId="a5">
    <w:name w:val="Body Text"/>
    <w:basedOn w:val="a"/>
    <w:qFormat/>
    <w:pPr>
      <w:spacing w:line="460" w:lineRule="exact"/>
      <w:jc w:val="left"/>
    </w:pPr>
    <w:rPr>
      <w:kern w:val="0"/>
      <w:sz w:val="24"/>
    </w:rPr>
  </w:style>
  <w:style w:type="paragraph" w:styleId="a6">
    <w:name w:val="Normal (Web)"/>
    <w:basedOn w:val="a"/>
    <w:qFormat/>
    <w:pPr>
      <w:spacing w:beforeAutospacing="1" w:afterAutospacing="1"/>
      <w:jc w:val="left"/>
    </w:pPr>
    <w:rPr>
      <w:rFonts w:cs="Times New Roman"/>
      <w:kern w:val="0"/>
      <w:sz w:val="24"/>
    </w:rPr>
  </w:style>
  <w:style w:type="paragraph" w:styleId="a7">
    <w:name w:val="header"/>
    <w:basedOn w:val="a"/>
    <w:link w:val="Char"/>
    <w:rsid w:val="00624D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624D77"/>
    <w:rPr>
      <w:rFonts w:asciiTheme="minorHAnsi" w:eastAsiaTheme="minorEastAsia" w:hAnsiTheme="minorHAnsi" w:cstheme="minorBidi"/>
      <w:kern w:val="2"/>
      <w:sz w:val="18"/>
      <w:szCs w:val="18"/>
    </w:rPr>
  </w:style>
  <w:style w:type="paragraph" w:styleId="a8">
    <w:name w:val="footer"/>
    <w:basedOn w:val="a"/>
    <w:link w:val="Char0"/>
    <w:rsid w:val="00624D77"/>
    <w:pPr>
      <w:tabs>
        <w:tab w:val="center" w:pos="4153"/>
        <w:tab w:val="right" w:pos="8306"/>
      </w:tabs>
      <w:snapToGrid w:val="0"/>
      <w:jc w:val="left"/>
    </w:pPr>
    <w:rPr>
      <w:sz w:val="18"/>
      <w:szCs w:val="18"/>
    </w:rPr>
  </w:style>
  <w:style w:type="character" w:customStyle="1" w:styleId="Char0">
    <w:name w:val="页脚 Char"/>
    <w:basedOn w:val="a1"/>
    <w:link w:val="a8"/>
    <w:rsid w:val="00624D77"/>
    <w:rPr>
      <w:rFonts w:asciiTheme="minorHAnsi" w:eastAsiaTheme="minorEastAsia" w:hAnsiTheme="minorHAnsi" w:cstheme="minorBidi"/>
      <w:kern w:val="2"/>
      <w:sz w:val="18"/>
      <w:szCs w:val="18"/>
    </w:rPr>
  </w:style>
  <w:style w:type="paragraph" w:styleId="a9">
    <w:name w:val="Balloon Text"/>
    <w:basedOn w:val="a"/>
    <w:link w:val="Char1"/>
    <w:rsid w:val="00E7164D"/>
    <w:rPr>
      <w:sz w:val="18"/>
      <w:szCs w:val="18"/>
    </w:rPr>
  </w:style>
  <w:style w:type="character" w:customStyle="1" w:styleId="Char1">
    <w:name w:val="批注框文本 Char"/>
    <w:basedOn w:val="a1"/>
    <w:link w:val="a9"/>
    <w:rsid w:val="00E716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MY1</cp:lastModifiedBy>
  <cp:revision>7</cp:revision>
  <cp:lastPrinted>2025-04-01T07:54:00Z</cp:lastPrinted>
  <dcterms:created xsi:type="dcterms:W3CDTF">2024-01-09T02:56:00Z</dcterms:created>
  <dcterms:modified xsi:type="dcterms:W3CDTF">2026-04-16T01:35:00Z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FB9E2095BBBB4F7B824DF158DA38BA8A_13</vt:lpwstr>
  </property>
  <property fmtid="{D5CDD505-2E9C-101B-9397-08002B2CF9AE}" pid="4" name="KSOTemplateDocerSaveRecord">
    <vt:lpwstr>eyJoZGlkIjoiMTJkNjRmNThiMTRlZWZkZTM2NTVhMWM1NTFjMjA3YzEiLCJ1c2VySWQiOiIxNTY4ODc1ODQ2In0=</vt:lpwstr>
  </property>
</Properties>
</file>