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4346">
      <w:pPr>
        <w:pStyle w:val="3"/>
        <w:spacing w:before="0" w:after="0" w:line="440" w:lineRule="exact"/>
        <w:rPr>
          <w:rFonts w:ascii="黑体" w:hAnsi="黑体" w:eastAsia="黑体" w:cs="宋体"/>
          <w:sz w:val="28"/>
          <w:szCs w:val="28"/>
        </w:rPr>
      </w:pPr>
      <w:r>
        <w:rPr>
          <w:rFonts w:hint="eastAsia" w:ascii="黑体" w:hAnsi="黑体" w:eastAsia="黑体" w:cs="宋体"/>
          <w:sz w:val="28"/>
          <w:szCs w:val="28"/>
        </w:rPr>
        <w:t>采购需求</w:t>
      </w:r>
    </w:p>
    <w:p w14:paraId="71E30298">
      <w:pPr>
        <w:spacing w:line="440" w:lineRule="exact"/>
        <w:rPr>
          <w:rFonts w:eastAsia="宋体"/>
          <w:b/>
          <w:sz w:val="24"/>
          <w:szCs w:val="24"/>
        </w:rPr>
      </w:pPr>
      <w:r>
        <w:rPr>
          <w:rFonts w:eastAsia="宋体"/>
          <w:b/>
          <w:sz w:val="24"/>
          <w:szCs w:val="24"/>
        </w:rPr>
        <w:t>一、项目概况</w:t>
      </w:r>
    </w:p>
    <w:tbl>
      <w:tblPr>
        <w:tblStyle w:val="4"/>
        <w:tblW w:w="5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6"/>
        <w:gridCol w:w="7398"/>
      </w:tblGrid>
      <w:tr w14:paraId="2BE4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686" w:type="pct"/>
            <w:vAlign w:val="center"/>
          </w:tcPr>
          <w:p w14:paraId="6C5B6E99">
            <w:pPr>
              <w:spacing w:line="440" w:lineRule="exact"/>
              <w:jc w:val="center"/>
              <w:rPr>
                <w:rFonts w:eastAsia="宋体"/>
                <w:sz w:val="24"/>
                <w:szCs w:val="24"/>
              </w:rPr>
            </w:pPr>
            <w:r>
              <w:rPr>
                <w:rFonts w:hint="eastAsia" w:eastAsia="宋体"/>
                <w:sz w:val="24"/>
                <w:szCs w:val="24"/>
              </w:rPr>
              <w:t>项目名称</w:t>
            </w:r>
          </w:p>
        </w:tc>
        <w:tc>
          <w:tcPr>
            <w:tcW w:w="4313" w:type="pct"/>
            <w:vAlign w:val="center"/>
          </w:tcPr>
          <w:p w14:paraId="21BF504B">
            <w:pPr>
              <w:spacing w:line="440" w:lineRule="exact"/>
              <w:rPr>
                <w:rFonts w:eastAsia="宋体"/>
                <w:sz w:val="24"/>
                <w:szCs w:val="24"/>
              </w:rPr>
            </w:pPr>
            <w:r>
              <w:rPr>
                <w:rFonts w:hint="eastAsia" w:eastAsia="宋体"/>
                <w:sz w:val="24"/>
                <w:szCs w:val="24"/>
              </w:rPr>
              <w:t>南昌大学生殖与遗传实验室仪器设备采购项目</w:t>
            </w:r>
          </w:p>
        </w:tc>
      </w:tr>
      <w:tr w14:paraId="7FD4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686" w:type="pct"/>
            <w:vAlign w:val="center"/>
          </w:tcPr>
          <w:p w14:paraId="1838A17B">
            <w:pPr>
              <w:spacing w:line="440" w:lineRule="exact"/>
              <w:jc w:val="center"/>
              <w:rPr>
                <w:rFonts w:eastAsia="宋体"/>
                <w:sz w:val="24"/>
                <w:szCs w:val="24"/>
              </w:rPr>
            </w:pPr>
            <w:r>
              <w:rPr>
                <w:rFonts w:hint="eastAsia" w:eastAsia="宋体"/>
                <w:sz w:val="24"/>
                <w:szCs w:val="24"/>
              </w:rPr>
              <w:t>预算金额</w:t>
            </w:r>
          </w:p>
        </w:tc>
        <w:tc>
          <w:tcPr>
            <w:tcW w:w="4313" w:type="pct"/>
            <w:vAlign w:val="center"/>
          </w:tcPr>
          <w:p w14:paraId="57825AF3">
            <w:pPr>
              <w:spacing w:line="440" w:lineRule="exact"/>
              <w:rPr>
                <w:rFonts w:eastAsia="宋体"/>
                <w:sz w:val="24"/>
                <w:szCs w:val="24"/>
              </w:rPr>
            </w:pPr>
            <w:r>
              <w:rPr>
                <w:rFonts w:hint="eastAsia" w:eastAsia="宋体"/>
                <w:sz w:val="24"/>
                <w:szCs w:val="24"/>
              </w:rPr>
              <w:t>260800.00元</w:t>
            </w:r>
          </w:p>
        </w:tc>
      </w:tr>
    </w:tbl>
    <w:p w14:paraId="3BA50DEC">
      <w:pPr>
        <w:spacing w:line="440" w:lineRule="exact"/>
        <w:rPr>
          <w:rFonts w:eastAsia="宋体"/>
          <w:b/>
          <w:sz w:val="24"/>
          <w:szCs w:val="24"/>
        </w:rPr>
      </w:pPr>
      <w:r>
        <w:rPr>
          <w:rFonts w:eastAsia="宋体"/>
          <w:b/>
          <w:sz w:val="24"/>
          <w:szCs w:val="24"/>
        </w:rPr>
        <w:t>二、采</w:t>
      </w:r>
      <w:r>
        <w:rPr>
          <w:rFonts w:hint="eastAsia" w:eastAsia="宋体"/>
          <w:b/>
          <w:sz w:val="24"/>
          <w:szCs w:val="24"/>
        </w:rPr>
        <w:t>购标</w:t>
      </w:r>
      <w:r>
        <w:rPr>
          <w:rFonts w:hint="eastAsia" w:ascii="Malgun Gothic" w:hAnsi="Malgun Gothic" w:eastAsia="宋体" w:cs="Malgun Gothic"/>
          <w:b/>
          <w:sz w:val="24"/>
          <w:szCs w:val="24"/>
        </w:rPr>
        <w:t>的的功能和</w:t>
      </w:r>
      <w:r>
        <w:rPr>
          <w:rFonts w:hint="eastAsia" w:eastAsia="宋体"/>
          <w:b/>
          <w:sz w:val="24"/>
          <w:szCs w:val="24"/>
        </w:rPr>
        <w:t>质</w:t>
      </w:r>
      <w:r>
        <w:rPr>
          <w:rFonts w:hint="eastAsia" w:ascii="Malgun Gothic" w:hAnsi="Malgun Gothic" w:eastAsia="宋体" w:cs="Malgun Gothic"/>
          <w:b/>
          <w:sz w:val="24"/>
          <w:szCs w:val="24"/>
        </w:rPr>
        <w:t>量要求。</w:t>
      </w:r>
    </w:p>
    <w:p w14:paraId="5ED4356E">
      <w:pPr>
        <w:spacing w:line="440" w:lineRule="exact"/>
        <w:rPr>
          <w:rFonts w:ascii="Malgun Gothic" w:hAnsi="Malgun Gothic" w:eastAsia="宋体" w:cs="Malgun Gothic"/>
          <w:b/>
          <w:sz w:val="24"/>
          <w:szCs w:val="24"/>
        </w:rPr>
      </w:pPr>
      <w:r>
        <w:rPr>
          <w:rFonts w:eastAsia="宋体"/>
          <w:b/>
          <w:sz w:val="24"/>
          <w:szCs w:val="24"/>
        </w:rPr>
        <w:t>1</w:t>
      </w:r>
      <w:r>
        <w:rPr>
          <w:rFonts w:hint="eastAsia" w:eastAsia="宋体"/>
          <w:b/>
          <w:sz w:val="24"/>
          <w:szCs w:val="24"/>
        </w:rPr>
        <w:t>、</w:t>
      </w:r>
      <w:r>
        <w:rPr>
          <w:rFonts w:eastAsia="宋体"/>
          <w:b/>
          <w:sz w:val="24"/>
          <w:szCs w:val="24"/>
        </w:rPr>
        <w:t>采</w:t>
      </w:r>
      <w:r>
        <w:rPr>
          <w:rFonts w:hint="eastAsia" w:eastAsia="宋体"/>
          <w:b/>
          <w:sz w:val="24"/>
          <w:szCs w:val="24"/>
        </w:rPr>
        <w:t>购标</w:t>
      </w:r>
      <w:r>
        <w:rPr>
          <w:rFonts w:hint="eastAsia" w:ascii="Malgun Gothic" w:hAnsi="Malgun Gothic" w:eastAsia="宋体" w:cs="Malgun Gothic"/>
          <w:b/>
          <w:sz w:val="24"/>
          <w:szCs w:val="24"/>
        </w:rPr>
        <w:t>的名</w:t>
      </w:r>
      <w:r>
        <w:rPr>
          <w:rFonts w:hint="eastAsia" w:eastAsia="宋体"/>
          <w:b/>
          <w:sz w:val="24"/>
          <w:szCs w:val="24"/>
        </w:rPr>
        <w:t>称</w:t>
      </w:r>
      <w:r>
        <w:rPr>
          <w:rFonts w:hint="eastAsia" w:ascii="Malgun Gothic" w:hAnsi="Malgun Gothic" w:eastAsia="宋体" w:cs="Malgun Gothic"/>
          <w:b/>
          <w:sz w:val="24"/>
          <w:szCs w:val="24"/>
        </w:rPr>
        <w:t>和</w:t>
      </w:r>
      <w:r>
        <w:rPr>
          <w:rFonts w:hint="eastAsia" w:eastAsia="宋体"/>
          <w:b/>
          <w:sz w:val="24"/>
          <w:szCs w:val="24"/>
        </w:rPr>
        <w:t>数</w:t>
      </w:r>
      <w:r>
        <w:rPr>
          <w:rFonts w:hint="eastAsia" w:ascii="Malgun Gothic" w:hAnsi="Malgun Gothic" w:eastAsia="宋体" w:cs="Malgun Gothic"/>
          <w:b/>
          <w:sz w:val="24"/>
          <w:szCs w:val="24"/>
        </w:rPr>
        <w:t>量</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7"/>
        <w:gridCol w:w="1974"/>
        <w:gridCol w:w="609"/>
        <w:gridCol w:w="487"/>
        <w:gridCol w:w="487"/>
        <w:gridCol w:w="2047"/>
        <w:gridCol w:w="1362"/>
        <w:gridCol w:w="873"/>
      </w:tblGrid>
      <w:tr w14:paraId="40A7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287" w:type="pct"/>
            <w:vAlign w:val="center"/>
          </w:tcPr>
          <w:p w14:paraId="42786571">
            <w:pPr>
              <w:spacing w:line="44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1187" w:type="pct"/>
            <w:vAlign w:val="center"/>
          </w:tcPr>
          <w:p w14:paraId="3D7743D7">
            <w:pPr>
              <w:spacing w:line="44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货物名称</w:t>
            </w:r>
          </w:p>
        </w:tc>
        <w:tc>
          <w:tcPr>
            <w:tcW w:w="366" w:type="pct"/>
            <w:vAlign w:val="center"/>
          </w:tcPr>
          <w:p w14:paraId="1ED12F82">
            <w:pPr>
              <w:spacing w:line="44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进口/国产</w:t>
            </w:r>
          </w:p>
        </w:tc>
        <w:tc>
          <w:tcPr>
            <w:tcW w:w="293" w:type="pct"/>
            <w:vAlign w:val="center"/>
          </w:tcPr>
          <w:p w14:paraId="3B673989">
            <w:pPr>
              <w:spacing w:line="440" w:lineRule="exact"/>
              <w:jc w:val="center"/>
              <w:rPr>
                <w:rFonts w:eastAsia="宋体"/>
                <w:b/>
                <w:sz w:val="24"/>
                <w:szCs w:val="24"/>
              </w:rPr>
            </w:pPr>
            <w:r>
              <w:rPr>
                <w:rFonts w:hint="eastAsia" w:eastAsia="宋体"/>
                <w:b/>
                <w:sz w:val="24"/>
                <w:szCs w:val="24"/>
              </w:rPr>
              <w:t>数量</w:t>
            </w:r>
          </w:p>
        </w:tc>
        <w:tc>
          <w:tcPr>
            <w:tcW w:w="293" w:type="pct"/>
            <w:vAlign w:val="center"/>
          </w:tcPr>
          <w:p w14:paraId="31790D45">
            <w:pPr>
              <w:spacing w:line="44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单位</w:t>
            </w:r>
          </w:p>
        </w:tc>
        <w:tc>
          <w:tcPr>
            <w:tcW w:w="1231" w:type="pct"/>
            <w:vAlign w:val="center"/>
          </w:tcPr>
          <w:p w14:paraId="040A9D45">
            <w:pPr>
              <w:spacing w:line="44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主要规格</w:t>
            </w:r>
          </w:p>
        </w:tc>
        <w:tc>
          <w:tcPr>
            <w:tcW w:w="819" w:type="pct"/>
            <w:vAlign w:val="center"/>
          </w:tcPr>
          <w:p w14:paraId="64EBC6E9">
            <w:pPr>
              <w:spacing w:line="44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单价最高限价</w:t>
            </w:r>
          </w:p>
          <w:p w14:paraId="37FFB0E9">
            <w:pPr>
              <w:spacing w:line="44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（人民币</w:t>
            </w:r>
            <w:r>
              <w:rPr>
                <w:rFonts w:asciiTheme="majorEastAsia" w:hAnsiTheme="majorEastAsia" w:eastAsiaTheme="majorEastAsia"/>
                <w:b/>
                <w:sz w:val="24"/>
                <w:szCs w:val="24"/>
              </w:rPr>
              <w:t>/元）</w:t>
            </w:r>
          </w:p>
        </w:tc>
        <w:tc>
          <w:tcPr>
            <w:tcW w:w="524" w:type="pct"/>
            <w:vAlign w:val="center"/>
          </w:tcPr>
          <w:p w14:paraId="2EE5DA85">
            <w:pPr>
              <w:spacing w:line="440" w:lineRule="exact"/>
              <w:jc w:val="center"/>
              <w:rPr>
                <w:rFonts w:asciiTheme="majorEastAsia" w:hAnsiTheme="majorEastAsia" w:eastAsiaTheme="majorEastAsia"/>
                <w:b/>
                <w:sz w:val="24"/>
                <w:szCs w:val="24"/>
              </w:rPr>
            </w:pPr>
            <w:r>
              <w:rPr>
                <w:rFonts w:asciiTheme="majorEastAsia" w:hAnsiTheme="majorEastAsia" w:eastAsiaTheme="majorEastAsia"/>
                <w:b/>
                <w:sz w:val="24"/>
                <w:szCs w:val="24"/>
              </w:rPr>
              <w:t>是否为核心产品</w:t>
            </w:r>
          </w:p>
        </w:tc>
      </w:tr>
      <w:tr w14:paraId="1C66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4A9EB550">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1187" w:type="pct"/>
            <w:vAlign w:val="center"/>
          </w:tcPr>
          <w:p w14:paraId="28247769">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体式显微镜</w:t>
            </w:r>
          </w:p>
        </w:tc>
        <w:tc>
          <w:tcPr>
            <w:tcW w:w="366" w:type="pct"/>
            <w:vAlign w:val="center"/>
          </w:tcPr>
          <w:p w14:paraId="0CE452F6">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7D6BD21A">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293" w:type="pct"/>
            <w:shd w:val="clear" w:color="auto" w:fill="auto"/>
            <w:vAlign w:val="center"/>
          </w:tcPr>
          <w:p w14:paraId="1610F45B">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台</w:t>
            </w:r>
          </w:p>
        </w:tc>
        <w:tc>
          <w:tcPr>
            <w:tcW w:w="1231" w:type="pct"/>
            <w:vAlign w:val="center"/>
          </w:tcPr>
          <w:p w14:paraId="4C87C7AD">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Greenough光学系统</w:t>
            </w:r>
          </w:p>
        </w:tc>
        <w:tc>
          <w:tcPr>
            <w:tcW w:w="819" w:type="pct"/>
            <w:vAlign w:val="center"/>
          </w:tcPr>
          <w:p w14:paraId="1E248F08">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9500.00</w:t>
            </w:r>
          </w:p>
        </w:tc>
        <w:tc>
          <w:tcPr>
            <w:tcW w:w="524" w:type="pct"/>
            <w:vAlign w:val="center"/>
          </w:tcPr>
          <w:p w14:paraId="077C958A">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70B1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255990E1">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1187" w:type="pct"/>
            <w:vAlign w:val="center"/>
          </w:tcPr>
          <w:p w14:paraId="06804ADE">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单道手动移液器</w:t>
            </w:r>
          </w:p>
        </w:tc>
        <w:tc>
          <w:tcPr>
            <w:tcW w:w="366" w:type="pct"/>
            <w:vAlign w:val="center"/>
          </w:tcPr>
          <w:p w14:paraId="502E811A">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0C9D075B">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293" w:type="pct"/>
            <w:shd w:val="clear" w:color="auto" w:fill="auto"/>
            <w:vAlign w:val="center"/>
          </w:tcPr>
          <w:p w14:paraId="5F8B731C">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个</w:t>
            </w:r>
          </w:p>
        </w:tc>
        <w:tc>
          <w:tcPr>
            <w:tcW w:w="1231" w:type="pct"/>
            <w:vAlign w:val="center"/>
          </w:tcPr>
          <w:p w14:paraId="0E563B74">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具有0.1μL-10mL不同量程选择</w:t>
            </w:r>
          </w:p>
        </w:tc>
        <w:tc>
          <w:tcPr>
            <w:tcW w:w="819" w:type="pct"/>
            <w:vAlign w:val="center"/>
          </w:tcPr>
          <w:p w14:paraId="568D5698">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1650.00</w:t>
            </w:r>
          </w:p>
        </w:tc>
        <w:tc>
          <w:tcPr>
            <w:tcW w:w="524" w:type="pct"/>
            <w:vAlign w:val="center"/>
          </w:tcPr>
          <w:p w14:paraId="5CA8A95D">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3A33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26EC50E9">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1187" w:type="pct"/>
            <w:vAlign w:val="center"/>
          </w:tcPr>
          <w:p w14:paraId="1DE7824A">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梯度PCR仪</w:t>
            </w:r>
          </w:p>
        </w:tc>
        <w:tc>
          <w:tcPr>
            <w:tcW w:w="366" w:type="pct"/>
            <w:vAlign w:val="center"/>
          </w:tcPr>
          <w:p w14:paraId="1FCB04F3">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100D1E62">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29160333">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台</w:t>
            </w:r>
          </w:p>
        </w:tc>
        <w:tc>
          <w:tcPr>
            <w:tcW w:w="1231" w:type="pct"/>
            <w:vAlign w:val="center"/>
          </w:tcPr>
          <w:p w14:paraId="7125DC7D">
            <w:pPr>
              <w:spacing w:line="440" w:lineRule="exact"/>
              <w:jc w:val="center"/>
              <w:rPr>
                <w:rFonts w:asciiTheme="majorEastAsia" w:hAnsiTheme="majorEastAsia" w:eastAsiaTheme="majorEastAsia"/>
                <w:sz w:val="24"/>
                <w:szCs w:val="24"/>
              </w:rPr>
            </w:pPr>
            <w:r>
              <w:rPr>
                <w:rFonts w:hint="eastAsia" w:eastAsia="宋体"/>
                <w:sz w:val="24"/>
                <w:szCs w:val="24"/>
              </w:rPr>
              <w:t>96孔，适配0.2ml单管/8联管/96孔板</w:t>
            </w:r>
          </w:p>
        </w:tc>
        <w:tc>
          <w:tcPr>
            <w:tcW w:w="819" w:type="pct"/>
            <w:vAlign w:val="center"/>
          </w:tcPr>
          <w:p w14:paraId="5F9DE945">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33000.00</w:t>
            </w:r>
          </w:p>
        </w:tc>
        <w:tc>
          <w:tcPr>
            <w:tcW w:w="524" w:type="pct"/>
            <w:vAlign w:val="center"/>
          </w:tcPr>
          <w:p w14:paraId="7F163F39">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1359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2CB3A662">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1187" w:type="pct"/>
            <w:vAlign w:val="center"/>
          </w:tcPr>
          <w:p w14:paraId="7A540CFE">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垂直电泳及转印系统</w:t>
            </w:r>
          </w:p>
        </w:tc>
        <w:tc>
          <w:tcPr>
            <w:tcW w:w="366" w:type="pct"/>
            <w:vAlign w:val="center"/>
          </w:tcPr>
          <w:p w14:paraId="7483F8A9">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0C9D28B9">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38236047">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套</w:t>
            </w:r>
          </w:p>
        </w:tc>
        <w:tc>
          <w:tcPr>
            <w:tcW w:w="1231" w:type="pct"/>
            <w:vAlign w:val="center"/>
          </w:tcPr>
          <w:p w14:paraId="667B09F3">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重量≤1kg</w:t>
            </w:r>
          </w:p>
        </w:tc>
        <w:tc>
          <w:tcPr>
            <w:tcW w:w="819" w:type="pct"/>
            <w:vAlign w:val="center"/>
          </w:tcPr>
          <w:p w14:paraId="5D2E1148">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18800.00</w:t>
            </w:r>
          </w:p>
        </w:tc>
        <w:tc>
          <w:tcPr>
            <w:tcW w:w="524" w:type="pct"/>
            <w:vAlign w:val="center"/>
          </w:tcPr>
          <w:p w14:paraId="266C3CC6">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598B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63CECBEA">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1187" w:type="pct"/>
            <w:vAlign w:val="center"/>
          </w:tcPr>
          <w:p w14:paraId="33007C72">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光学显微镜</w:t>
            </w:r>
          </w:p>
        </w:tc>
        <w:tc>
          <w:tcPr>
            <w:tcW w:w="366" w:type="pct"/>
            <w:vAlign w:val="center"/>
          </w:tcPr>
          <w:p w14:paraId="19D3D389">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0353AC4A">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5FBB3559">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套</w:t>
            </w:r>
          </w:p>
        </w:tc>
        <w:tc>
          <w:tcPr>
            <w:tcW w:w="1231" w:type="pct"/>
            <w:vAlign w:val="center"/>
          </w:tcPr>
          <w:p w14:paraId="23B4F3F9">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像素：≥1200万像素</w:t>
            </w:r>
          </w:p>
        </w:tc>
        <w:tc>
          <w:tcPr>
            <w:tcW w:w="819" w:type="pct"/>
            <w:vAlign w:val="center"/>
          </w:tcPr>
          <w:p w14:paraId="05C8B52C">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75000.00</w:t>
            </w:r>
          </w:p>
        </w:tc>
        <w:tc>
          <w:tcPr>
            <w:tcW w:w="524" w:type="pct"/>
            <w:vAlign w:val="center"/>
          </w:tcPr>
          <w:p w14:paraId="1B6A70D9">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664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024ACB57">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1187" w:type="pct"/>
            <w:vAlign w:val="center"/>
          </w:tcPr>
          <w:p w14:paraId="6380DD75">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生物显微镜</w:t>
            </w:r>
          </w:p>
        </w:tc>
        <w:tc>
          <w:tcPr>
            <w:tcW w:w="366" w:type="pct"/>
            <w:vAlign w:val="center"/>
          </w:tcPr>
          <w:p w14:paraId="39FA789A">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7CF94915">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6B91C93C">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台</w:t>
            </w:r>
          </w:p>
        </w:tc>
        <w:tc>
          <w:tcPr>
            <w:tcW w:w="1231" w:type="pct"/>
            <w:vAlign w:val="center"/>
          </w:tcPr>
          <w:p w14:paraId="52C70EE2">
            <w:pPr>
              <w:spacing w:line="440" w:lineRule="exact"/>
              <w:jc w:val="center"/>
              <w:rPr>
                <w:rFonts w:asciiTheme="majorEastAsia" w:hAnsiTheme="majorEastAsia" w:eastAsiaTheme="majorEastAsia"/>
                <w:sz w:val="24"/>
                <w:szCs w:val="24"/>
              </w:rPr>
            </w:pPr>
            <w:r>
              <w:rPr>
                <w:rFonts w:hint="eastAsia" w:eastAsia="宋体"/>
                <w:sz w:val="24"/>
                <w:szCs w:val="24"/>
              </w:rPr>
              <w:t>转换器定位稳定性≤0.005mm</w:t>
            </w:r>
          </w:p>
        </w:tc>
        <w:tc>
          <w:tcPr>
            <w:tcW w:w="819" w:type="pct"/>
            <w:vAlign w:val="center"/>
          </w:tcPr>
          <w:p w14:paraId="0040FEC3">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9000.00</w:t>
            </w:r>
          </w:p>
        </w:tc>
        <w:tc>
          <w:tcPr>
            <w:tcW w:w="524" w:type="pct"/>
            <w:vAlign w:val="center"/>
          </w:tcPr>
          <w:p w14:paraId="31A4A28C">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3DA0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87" w:type="pct"/>
            <w:vAlign w:val="center"/>
          </w:tcPr>
          <w:p w14:paraId="3267A2B4">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7</w:t>
            </w:r>
          </w:p>
        </w:tc>
        <w:tc>
          <w:tcPr>
            <w:tcW w:w="1187" w:type="pct"/>
            <w:vAlign w:val="center"/>
          </w:tcPr>
          <w:p w14:paraId="4F50A2A8">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超声破碎仪</w:t>
            </w:r>
          </w:p>
        </w:tc>
        <w:tc>
          <w:tcPr>
            <w:tcW w:w="366" w:type="pct"/>
            <w:vAlign w:val="center"/>
          </w:tcPr>
          <w:p w14:paraId="71F54BE5">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55E551EA">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0D28E298">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台</w:t>
            </w:r>
          </w:p>
        </w:tc>
        <w:tc>
          <w:tcPr>
            <w:tcW w:w="1231" w:type="pct"/>
            <w:vAlign w:val="center"/>
          </w:tcPr>
          <w:p w14:paraId="488612BE">
            <w:pPr>
              <w:spacing w:line="440" w:lineRule="exact"/>
              <w:jc w:val="center"/>
              <w:rPr>
                <w:rFonts w:asciiTheme="majorEastAsia" w:hAnsiTheme="majorEastAsia" w:eastAsiaTheme="majorEastAsia"/>
                <w:sz w:val="24"/>
                <w:szCs w:val="24"/>
              </w:rPr>
            </w:pPr>
            <w:r>
              <w:rPr>
                <w:rFonts w:hint="eastAsia" w:eastAsia="宋体"/>
                <w:sz w:val="24"/>
                <w:szCs w:val="24"/>
              </w:rPr>
              <w:t>频率：20-25KHz</w:t>
            </w:r>
          </w:p>
        </w:tc>
        <w:tc>
          <w:tcPr>
            <w:tcW w:w="819" w:type="pct"/>
            <w:vAlign w:val="center"/>
          </w:tcPr>
          <w:p w14:paraId="02AFE261">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12500.00</w:t>
            </w:r>
          </w:p>
        </w:tc>
        <w:tc>
          <w:tcPr>
            <w:tcW w:w="524" w:type="pct"/>
            <w:vAlign w:val="center"/>
          </w:tcPr>
          <w:p w14:paraId="04E73C2D">
            <w:pPr>
              <w:spacing w:line="440" w:lineRule="exact"/>
              <w:jc w:val="center"/>
              <w:rPr>
                <w:rFonts w:asciiTheme="majorEastAsia" w:hAnsiTheme="majorEastAsia" w:eastAsiaTheme="majorEastAsia"/>
                <w:sz w:val="24"/>
                <w:szCs w:val="24"/>
              </w:rPr>
            </w:pPr>
            <w:r>
              <w:rPr>
                <w:rFonts w:hint="eastAsia" w:eastAsia="宋体"/>
                <w:sz w:val="24"/>
                <w:szCs w:val="24"/>
              </w:rPr>
              <w:t>否</w:t>
            </w:r>
          </w:p>
        </w:tc>
      </w:tr>
      <w:tr w14:paraId="1110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68E0BCBC">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w:t>
            </w:r>
          </w:p>
        </w:tc>
        <w:tc>
          <w:tcPr>
            <w:tcW w:w="1187" w:type="pct"/>
            <w:vAlign w:val="center"/>
          </w:tcPr>
          <w:p w14:paraId="4D2165AD">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化学发光成像系统</w:t>
            </w:r>
          </w:p>
        </w:tc>
        <w:tc>
          <w:tcPr>
            <w:tcW w:w="366" w:type="pct"/>
            <w:vAlign w:val="center"/>
          </w:tcPr>
          <w:p w14:paraId="2583C674">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0AA745E0">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3ED9A900">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套</w:t>
            </w:r>
          </w:p>
        </w:tc>
        <w:tc>
          <w:tcPr>
            <w:tcW w:w="1231" w:type="pct"/>
            <w:vAlign w:val="center"/>
          </w:tcPr>
          <w:p w14:paraId="22064237">
            <w:pPr>
              <w:spacing w:line="440" w:lineRule="exact"/>
              <w:jc w:val="center"/>
              <w:rPr>
                <w:rFonts w:asciiTheme="majorEastAsia" w:hAnsiTheme="majorEastAsia" w:eastAsiaTheme="majorEastAsia"/>
                <w:sz w:val="24"/>
                <w:szCs w:val="24"/>
              </w:rPr>
            </w:pPr>
            <w:r>
              <w:rPr>
                <w:rFonts w:hint="eastAsia" w:eastAsia="宋体"/>
                <w:sz w:val="24"/>
                <w:szCs w:val="24"/>
              </w:rPr>
              <w:t>高分辨制冷型感光相机，3000x3000像素（900万像素）</w:t>
            </w:r>
          </w:p>
        </w:tc>
        <w:tc>
          <w:tcPr>
            <w:tcW w:w="819" w:type="pct"/>
            <w:vAlign w:val="center"/>
          </w:tcPr>
          <w:p w14:paraId="0B62E701">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86200.00</w:t>
            </w:r>
          </w:p>
        </w:tc>
        <w:tc>
          <w:tcPr>
            <w:tcW w:w="524" w:type="pct"/>
            <w:vAlign w:val="center"/>
          </w:tcPr>
          <w:p w14:paraId="61FE31AF">
            <w:pPr>
              <w:spacing w:line="440" w:lineRule="exact"/>
              <w:jc w:val="center"/>
              <w:rPr>
                <w:rFonts w:asciiTheme="majorEastAsia" w:hAnsiTheme="majorEastAsia" w:eastAsiaTheme="majorEastAsia"/>
                <w:sz w:val="24"/>
                <w:szCs w:val="24"/>
              </w:rPr>
            </w:pPr>
            <w:r>
              <w:rPr>
                <w:rFonts w:asciiTheme="majorEastAsia" w:hAnsiTheme="majorEastAsia" w:eastAsiaTheme="majorEastAsia"/>
                <w:b/>
                <w:bCs/>
                <w:sz w:val="24"/>
                <w:szCs w:val="24"/>
              </w:rPr>
              <w:t>是</w:t>
            </w:r>
          </w:p>
        </w:tc>
      </w:tr>
      <w:tr w14:paraId="78C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7" w:type="pct"/>
            <w:vAlign w:val="center"/>
          </w:tcPr>
          <w:p w14:paraId="1BC80EAB">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9</w:t>
            </w:r>
          </w:p>
        </w:tc>
        <w:tc>
          <w:tcPr>
            <w:tcW w:w="1187" w:type="pct"/>
            <w:vAlign w:val="center"/>
          </w:tcPr>
          <w:p w14:paraId="0BDDF201">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注射泵</w:t>
            </w:r>
          </w:p>
        </w:tc>
        <w:tc>
          <w:tcPr>
            <w:tcW w:w="366" w:type="pct"/>
            <w:vAlign w:val="center"/>
          </w:tcPr>
          <w:p w14:paraId="2B521B87">
            <w:pPr>
              <w:spacing w:line="440" w:lineRule="exact"/>
              <w:jc w:val="center"/>
              <w:rPr>
                <w:rFonts w:asciiTheme="majorEastAsia" w:hAnsiTheme="majorEastAsia" w:eastAsiaTheme="majorEastAsia"/>
                <w:sz w:val="24"/>
                <w:szCs w:val="24"/>
              </w:rPr>
            </w:pPr>
            <w:r>
              <w:rPr>
                <w:rFonts w:asciiTheme="majorEastAsia" w:hAnsiTheme="majorEastAsia" w:eastAsiaTheme="majorEastAsia"/>
                <w:sz w:val="24"/>
                <w:szCs w:val="24"/>
              </w:rPr>
              <w:t>国产</w:t>
            </w:r>
          </w:p>
        </w:tc>
        <w:tc>
          <w:tcPr>
            <w:tcW w:w="293" w:type="pct"/>
            <w:vAlign w:val="center"/>
          </w:tcPr>
          <w:p w14:paraId="346AF831">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293" w:type="pct"/>
            <w:shd w:val="clear" w:color="auto" w:fill="auto"/>
            <w:vAlign w:val="center"/>
          </w:tcPr>
          <w:p w14:paraId="7ECF1D01">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套</w:t>
            </w:r>
          </w:p>
        </w:tc>
        <w:tc>
          <w:tcPr>
            <w:tcW w:w="1231" w:type="pct"/>
            <w:vAlign w:val="center"/>
          </w:tcPr>
          <w:p w14:paraId="5ECF25BA">
            <w:pPr>
              <w:spacing w:line="440" w:lineRule="exact"/>
              <w:jc w:val="center"/>
              <w:rPr>
                <w:rFonts w:asciiTheme="majorEastAsia" w:hAnsiTheme="majorEastAsia" w:eastAsiaTheme="majorEastAsia"/>
                <w:sz w:val="24"/>
                <w:szCs w:val="24"/>
              </w:rPr>
            </w:pPr>
            <w:r>
              <w:rPr>
                <w:rFonts w:hint="eastAsia" w:eastAsia="宋体"/>
                <w:sz w:val="24"/>
                <w:szCs w:val="24"/>
              </w:rPr>
              <w:t>外形尺寸：≤280*210*140（mm）</w:t>
            </w:r>
          </w:p>
        </w:tc>
        <w:tc>
          <w:tcPr>
            <w:tcW w:w="819" w:type="pct"/>
            <w:vAlign w:val="center"/>
          </w:tcPr>
          <w:p w14:paraId="1ACDB3EC">
            <w:pPr>
              <w:spacing w:line="4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4000.00</w:t>
            </w:r>
          </w:p>
        </w:tc>
        <w:tc>
          <w:tcPr>
            <w:tcW w:w="524" w:type="pct"/>
            <w:vAlign w:val="center"/>
          </w:tcPr>
          <w:p w14:paraId="1E6C0883">
            <w:pPr>
              <w:spacing w:line="440" w:lineRule="exact"/>
              <w:jc w:val="center"/>
              <w:rPr>
                <w:rFonts w:asciiTheme="majorEastAsia" w:hAnsiTheme="majorEastAsia" w:eastAsiaTheme="majorEastAsia"/>
                <w:sz w:val="24"/>
                <w:szCs w:val="24"/>
              </w:rPr>
            </w:pPr>
            <w:r>
              <w:rPr>
                <w:rFonts w:hint="eastAsia" w:eastAsia="宋体"/>
                <w:sz w:val="24"/>
                <w:szCs w:val="24"/>
              </w:rPr>
              <w:t>否</w:t>
            </w:r>
          </w:p>
        </w:tc>
      </w:tr>
    </w:tbl>
    <w:p w14:paraId="315A17A9">
      <w:pPr>
        <w:spacing w:line="440" w:lineRule="exact"/>
        <w:jc w:val="left"/>
        <w:rPr>
          <w:rFonts w:eastAsia="宋体"/>
          <w:b/>
          <w:bCs/>
          <w:sz w:val="24"/>
          <w:szCs w:val="24"/>
        </w:rPr>
      </w:pPr>
      <w:r>
        <w:rPr>
          <w:rFonts w:eastAsia="宋体"/>
          <w:b/>
          <w:sz w:val="24"/>
          <w:szCs w:val="24"/>
        </w:rPr>
        <w:t>注：</w:t>
      </w:r>
      <w:r>
        <w:rPr>
          <w:rFonts w:hint="eastAsia" w:eastAsia="宋体"/>
          <w:b/>
          <w:bCs/>
          <w:sz w:val="24"/>
          <w:szCs w:val="24"/>
        </w:rPr>
        <w:t>①</w:t>
      </w:r>
      <w:r>
        <w:rPr>
          <w:rFonts w:eastAsia="宋体"/>
          <w:b/>
          <w:bCs/>
          <w:sz w:val="24"/>
          <w:szCs w:val="24"/>
        </w:rPr>
        <w:t>供应商针对以上货物的</w:t>
      </w:r>
      <w:r>
        <w:rPr>
          <w:rFonts w:hint="eastAsia" w:eastAsia="宋体"/>
          <w:b/>
          <w:bCs/>
          <w:sz w:val="24"/>
          <w:szCs w:val="24"/>
        </w:rPr>
        <w:t>单价</w:t>
      </w:r>
      <w:r>
        <w:rPr>
          <w:rFonts w:eastAsia="宋体"/>
          <w:b/>
          <w:bCs/>
          <w:sz w:val="24"/>
          <w:szCs w:val="24"/>
        </w:rPr>
        <w:t>报价</w:t>
      </w:r>
      <w:r>
        <w:rPr>
          <w:rFonts w:asciiTheme="majorEastAsia" w:hAnsiTheme="majorEastAsia" w:eastAsiaTheme="majorEastAsia"/>
          <w:b/>
          <w:sz w:val="24"/>
          <w:szCs w:val="24"/>
        </w:rPr>
        <w:t>不得</w:t>
      </w:r>
      <w:r>
        <w:rPr>
          <w:rFonts w:eastAsia="宋体"/>
          <w:b/>
          <w:bCs/>
          <w:sz w:val="24"/>
          <w:szCs w:val="24"/>
        </w:rPr>
        <w:t>超过其单价最高限价，否则作无效响应处理</w:t>
      </w:r>
      <w:r>
        <w:rPr>
          <w:rFonts w:hint="eastAsia" w:eastAsia="宋体"/>
          <w:b/>
          <w:bCs/>
          <w:sz w:val="24"/>
          <w:szCs w:val="24"/>
        </w:rPr>
        <w:t>；</w:t>
      </w:r>
    </w:p>
    <w:p w14:paraId="1C6333FC">
      <w:pPr>
        <w:spacing w:line="440" w:lineRule="exact"/>
        <w:ind w:firstLine="482" w:firstLineChars="200"/>
        <w:jc w:val="left"/>
        <w:rPr>
          <w:rFonts w:eastAsia="宋体"/>
          <w:b/>
          <w:bCs/>
          <w:sz w:val="24"/>
          <w:szCs w:val="24"/>
        </w:rPr>
      </w:pPr>
      <w:r>
        <w:rPr>
          <w:rFonts w:hint="eastAsia" w:eastAsia="宋体"/>
          <w:b/>
          <w:bCs/>
          <w:sz w:val="24"/>
          <w:szCs w:val="24"/>
        </w:rPr>
        <w:t>②非单一产品采购项目中，多家供应商提供的核心产品为相同品牌产品的，视为提供相同品牌产品。提供相同品牌产品的不同供应商参加本项目商谈的，以其中通过资格性审查、符合性审查且最后报价最低的参加评审。报价相同的，由谈判小组随机抽取一个参加评审的供应商，其他响应文件无效。</w:t>
      </w:r>
    </w:p>
    <w:p w14:paraId="23BFD9ED">
      <w:pPr>
        <w:spacing w:line="440" w:lineRule="exact"/>
        <w:rPr>
          <w:rFonts w:eastAsia="宋体"/>
          <w:b/>
          <w:sz w:val="24"/>
          <w:szCs w:val="24"/>
        </w:rPr>
      </w:pPr>
      <w:r>
        <w:rPr>
          <w:rFonts w:eastAsia="宋体"/>
          <w:b/>
          <w:sz w:val="24"/>
          <w:szCs w:val="24"/>
        </w:rPr>
        <w:t>2</w:t>
      </w:r>
      <w:r>
        <w:rPr>
          <w:rFonts w:hint="eastAsia" w:eastAsia="宋体"/>
          <w:b/>
          <w:sz w:val="24"/>
          <w:szCs w:val="24"/>
        </w:rPr>
        <w:t>、</w:t>
      </w:r>
      <w:r>
        <w:rPr>
          <w:rFonts w:eastAsia="宋体"/>
          <w:b/>
          <w:sz w:val="24"/>
          <w:szCs w:val="24"/>
        </w:rPr>
        <w:t>采购标的</w:t>
      </w:r>
      <w:r>
        <w:rPr>
          <w:rFonts w:hint="eastAsia" w:eastAsia="宋体"/>
          <w:b/>
          <w:sz w:val="24"/>
          <w:szCs w:val="24"/>
        </w:rPr>
        <w:t>技术要求</w:t>
      </w:r>
    </w:p>
    <w:p w14:paraId="57668686">
      <w:pPr>
        <w:spacing w:line="440" w:lineRule="exact"/>
        <w:rPr>
          <w:rFonts w:eastAsia="宋体"/>
          <w:b/>
          <w:sz w:val="24"/>
          <w:szCs w:val="24"/>
        </w:rPr>
      </w:pPr>
      <w:bookmarkStart w:id="0" w:name="_Toc218879364"/>
      <w:bookmarkStart w:id="1" w:name="_Toc219883070"/>
      <w:r>
        <w:rPr>
          <w:rFonts w:hint="eastAsia" w:eastAsia="宋体"/>
          <w:b/>
          <w:sz w:val="24"/>
          <w:szCs w:val="24"/>
        </w:rPr>
        <w:t>（一）</w:t>
      </w:r>
      <w:r>
        <w:rPr>
          <w:rFonts w:eastAsia="宋体"/>
          <w:b/>
          <w:sz w:val="24"/>
          <w:szCs w:val="24"/>
        </w:rPr>
        <w:t>体式</w:t>
      </w:r>
      <w:r>
        <w:rPr>
          <w:rFonts w:hint="eastAsia" w:eastAsia="宋体"/>
          <w:b/>
          <w:sz w:val="24"/>
          <w:szCs w:val="24"/>
        </w:rPr>
        <w:t>显微镜</w:t>
      </w:r>
      <w:r>
        <w:rPr>
          <w:rFonts w:eastAsia="宋体"/>
          <w:b/>
          <w:sz w:val="24"/>
          <w:szCs w:val="24"/>
        </w:rPr>
        <w:t>（2</w:t>
      </w:r>
      <w:r>
        <w:rPr>
          <w:rFonts w:hint="eastAsia" w:eastAsia="宋体"/>
          <w:b/>
          <w:sz w:val="24"/>
          <w:szCs w:val="24"/>
        </w:rPr>
        <w:t xml:space="preserve">台 </w:t>
      </w:r>
      <w:r>
        <w:rPr>
          <w:rFonts w:eastAsia="宋体"/>
          <w:b/>
          <w:sz w:val="24"/>
          <w:szCs w:val="24"/>
        </w:rPr>
        <w:t>）</w:t>
      </w:r>
      <w:bookmarkEnd w:id="0"/>
      <w:bookmarkEnd w:id="1"/>
      <w:r>
        <w:rPr>
          <w:rFonts w:eastAsia="宋体"/>
          <w:b/>
          <w:sz w:val="24"/>
          <w:szCs w:val="24"/>
        </w:rPr>
        <w:tab/>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51DB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6265F181">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4659FCE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6F89D368">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24EFB081">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3E194C1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39C3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408B80AA">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1A6EB0B1">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6D9003EB">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22C3F0A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1、光学系统：Greenough光学系统，整机防霉设计。</w:t>
            </w:r>
          </w:p>
          <w:p w14:paraId="3E35233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2、观察筒：三目35度观察角度，符合人机工程学要求，可转动，以便多人之间的交流瞳距，瞳距范围为52-75mm，眼点高度≥398mm。</w:t>
            </w:r>
          </w:p>
          <w:p w14:paraId="20B1C6D5">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3、目镜：高眼点超广角目镜WF10X，视场数23mm，双目视度可调，+/-5屈光度调节范围。</w:t>
            </w:r>
          </w:p>
          <w:p w14:paraId="25542CA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4、棱镜要求必须是双铜片固定。</w:t>
            </w:r>
          </w:p>
          <w:p w14:paraId="282AF18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5、标配物镜（1X）工作距离：≥113mm。</w:t>
            </w:r>
          </w:p>
          <w:p w14:paraId="624D1F5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6、变倍范围：可实现连续变倍从0.75X-5X，变倍比为1：6.7。</w:t>
            </w:r>
          </w:p>
          <w:p w14:paraId="22065ED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7、调焦机构：燕尾导轨和齿轮齿条组合的调焦机构，调焦总行程是50mm，调节手轮双侧水平设置，并设计有上下极限位置。</w:t>
            </w:r>
          </w:p>
          <w:p w14:paraId="79725F43">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8、底座组：3WLED落射光源和透射光源立柱式底座组，上下光源可独立开关，光强和光照角度可调，底座尺寸为≤330mm*280mm；立柱式底座组镜体安装尺寸直径≤76mm，立柱安装尺寸直径≤32mm。</w:t>
            </w:r>
          </w:p>
          <w:p w14:paraId="7AA76E0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9、显微镜基本配置情况：</w:t>
            </w:r>
          </w:p>
          <w:p w14:paraId="04DACC4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9.1目镜：10X/23mm（1对）和护眼罩1对；</w:t>
            </w:r>
          </w:p>
          <w:p w14:paraId="3525F50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9.2镜体：变倍镜体1套；</w:t>
            </w:r>
          </w:p>
          <w:p w14:paraId="3AB4097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9.3调焦机构：调焦机构（带上光源）1套；</w:t>
            </w:r>
          </w:p>
          <w:p w14:paraId="5B7CE6C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9.4底座组：底座组（带下光源）1套；</w:t>
            </w:r>
          </w:p>
          <w:p w14:paraId="5CCEB8DD">
            <w:pPr>
              <w:spacing w:line="460" w:lineRule="exact"/>
              <w:rPr>
                <w:rFonts w:asciiTheme="majorEastAsia" w:hAnsiTheme="majorEastAsia" w:eastAsiaTheme="majorEastAsia"/>
                <w:sz w:val="24"/>
              </w:rPr>
            </w:pPr>
            <w:r>
              <w:rPr>
                <w:rFonts w:hint="eastAsia" w:eastAsia="宋体"/>
                <w:sz w:val="24"/>
                <w:szCs w:val="24"/>
              </w:rPr>
              <w:t>其他：黑白台板1个，玻璃台板1个，防尘罩1个，电源线1根。</w:t>
            </w:r>
          </w:p>
        </w:tc>
        <w:tc>
          <w:tcPr>
            <w:tcW w:w="1557" w:type="dxa"/>
            <w:vAlign w:val="center"/>
          </w:tcPr>
          <w:p w14:paraId="341C0ADF">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193BBAFB">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（二）单道手动</w:t>
      </w:r>
      <w:r>
        <w:rPr>
          <w:rFonts w:asciiTheme="majorEastAsia" w:hAnsiTheme="majorEastAsia" w:eastAsiaTheme="majorEastAsia"/>
          <w:b/>
          <w:bCs/>
          <w:sz w:val="24"/>
        </w:rPr>
        <w:t>移液器（2</w:t>
      </w:r>
      <w:r>
        <w:rPr>
          <w:rFonts w:hint="eastAsia" w:asciiTheme="majorEastAsia" w:hAnsiTheme="majorEastAsia" w:eastAsiaTheme="majorEastAsia"/>
          <w:b/>
          <w:bCs/>
          <w:sz w:val="24"/>
        </w:rPr>
        <w:t>个</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7FA8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0F5CC39B">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4CB7A67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05CCCEDD">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284E37D5">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283D5F9D">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6B3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355EFE95">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4CB4EBC7">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58CF8DCF">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1FC66FB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1、耐高温抗腐蚀，重量≤82g。</w:t>
            </w:r>
          </w:p>
          <w:p w14:paraId="47E10F1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2、可整支高温高压灭菌和紫外线灭菌。</w:t>
            </w:r>
          </w:p>
          <w:p w14:paraId="74C196C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3、下半支可徒手拆卸，便于清洁保养。</w:t>
            </w:r>
          </w:p>
          <w:p w14:paraId="0752AF8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4、伸缩式弹性吸嘴，确保吸头装配的气密性和移液均一性。</w:t>
            </w:r>
          </w:p>
          <w:p w14:paraId="5654139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5、四位数字放大体积显示，可精准设置移液体积。</w:t>
            </w:r>
          </w:p>
          <w:p w14:paraId="4834777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6、体积视窗位置在前面，便于移液观察，可单手设定体积及操作。</w:t>
            </w:r>
          </w:p>
          <w:p w14:paraId="02CDB64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7、具有密度调节窗口，适用于不同密度的液体。</w:t>
            </w:r>
          </w:p>
          <w:p w14:paraId="25C52CA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8、具有0.1μL-10mL不同量程选择。</w:t>
            </w:r>
          </w:p>
          <w:p w14:paraId="318AA44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9、不同量程采用不同颜色标识。</w:t>
            </w:r>
          </w:p>
          <w:p w14:paraId="00808C9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10、具有射频识别数据芯片读取功能，可读取数据进行追踪。</w:t>
            </w:r>
          </w:p>
          <w:p w14:paraId="3338F8E4">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11、</w:t>
            </w:r>
            <w:r>
              <w:rPr>
                <w:rFonts w:hint="eastAsia" w:eastAsia="宋体"/>
                <w:sz w:val="24"/>
                <w:szCs w:val="24"/>
                <w:lang w:bidi="ar"/>
              </w:rPr>
              <w:t>移液准确度和精确度：</w:t>
            </w:r>
            <w:r>
              <w:rPr>
                <w:rFonts w:hint="eastAsia" w:eastAsia="宋体"/>
                <w:sz w:val="24"/>
                <w:szCs w:val="24"/>
              </w:rPr>
              <w:t>量程0.1—2.5μL移液器移取1.25μL时，不准确度≤±2.5%，不精确度≤±1.5%</w:t>
            </w:r>
          </w:p>
        </w:tc>
        <w:tc>
          <w:tcPr>
            <w:tcW w:w="1557" w:type="dxa"/>
            <w:vAlign w:val="center"/>
          </w:tcPr>
          <w:p w14:paraId="50B38998">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617BC027">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（三）</w:t>
      </w:r>
      <w:r>
        <w:rPr>
          <w:rFonts w:asciiTheme="majorEastAsia" w:hAnsiTheme="majorEastAsia" w:eastAsiaTheme="majorEastAsia"/>
          <w:b/>
          <w:bCs/>
          <w:sz w:val="24"/>
        </w:rPr>
        <w:t>梯度PCR</w:t>
      </w:r>
      <w:r>
        <w:rPr>
          <w:rFonts w:hint="eastAsia" w:asciiTheme="majorEastAsia" w:hAnsiTheme="majorEastAsia" w:eastAsiaTheme="majorEastAsia"/>
          <w:b/>
          <w:bCs/>
          <w:sz w:val="24"/>
        </w:rPr>
        <w:t>仪</w:t>
      </w:r>
      <w:r>
        <w:rPr>
          <w:rFonts w:asciiTheme="majorEastAsia" w:hAnsiTheme="majorEastAsia" w:eastAsiaTheme="majorEastAsia"/>
          <w:b/>
          <w:bCs/>
          <w:sz w:val="24"/>
        </w:rPr>
        <w:t>（1</w:t>
      </w:r>
      <w:r>
        <w:rPr>
          <w:rFonts w:hint="eastAsia" w:asciiTheme="majorEastAsia" w:hAnsiTheme="majorEastAsia" w:eastAsiaTheme="majorEastAsia"/>
          <w:b/>
          <w:bCs/>
          <w:sz w:val="24"/>
        </w:rPr>
        <w:t>台</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42E2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2C0BC6EF">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5A68584A">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20147942">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5CB2065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3191E79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3F4C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2A6D5168">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24B4B76C">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4210FD60">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30539145">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1、样品容量：96孔，适配0.2ml单管/8联管/96孔板。</w:t>
            </w:r>
          </w:p>
          <w:p w14:paraId="23CA28F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2、温度范围：4～100°C。</w:t>
            </w:r>
          </w:p>
          <w:p w14:paraId="22C9C99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3、最大升温速率：≥4°C/秒；平均速率≥2.5°C/秒。</w:t>
            </w:r>
          </w:p>
          <w:p w14:paraId="14D6664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4、温度精度：±0.5°C。</w:t>
            </w:r>
          </w:p>
          <w:p w14:paraId="183FFAA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5、温度均匀性：±0.5°C（孔间）。</w:t>
            </w:r>
          </w:p>
          <w:p w14:paraId="4D18F50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6、梯度功能：支持，梯度范围30～100°C，温差1～25°C。</w:t>
            </w:r>
          </w:p>
          <w:p w14:paraId="73DCE2D3">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7、屏幕：≥5.7英寸彩色VGA触摸屏。</w:t>
            </w:r>
          </w:p>
          <w:p w14:paraId="3D806C6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8、程序存储：≥500个，支持U盘无限扩展。</w:t>
            </w:r>
          </w:p>
          <w:p w14:paraId="261A16F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9、接口：USB A。</w:t>
            </w:r>
          </w:p>
          <w:p w14:paraId="404B21DD">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10、电源：100–240V AC，50/60Hz。</w:t>
            </w:r>
          </w:p>
        </w:tc>
        <w:tc>
          <w:tcPr>
            <w:tcW w:w="1557" w:type="dxa"/>
            <w:vAlign w:val="center"/>
          </w:tcPr>
          <w:p w14:paraId="7F88F9E7">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08CC4E84">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（四）</w:t>
      </w:r>
      <w:r>
        <w:rPr>
          <w:rFonts w:asciiTheme="majorEastAsia" w:hAnsiTheme="majorEastAsia" w:eastAsiaTheme="majorEastAsia"/>
          <w:b/>
          <w:bCs/>
          <w:sz w:val="24"/>
        </w:rPr>
        <w:t>垂直</w:t>
      </w:r>
      <w:r>
        <w:rPr>
          <w:rFonts w:hint="eastAsia" w:asciiTheme="majorEastAsia" w:hAnsiTheme="majorEastAsia" w:eastAsiaTheme="majorEastAsia"/>
          <w:b/>
          <w:bCs/>
          <w:sz w:val="24"/>
        </w:rPr>
        <w:t>电泳及转印系统</w:t>
      </w:r>
      <w:r>
        <w:rPr>
          <w:rFonts w:asciiTheme="majorEastAsia" w:hAnsiTheme="majorEastAsia" w:eastAsiaTheme="majorEastAsia"/>
          <w:b/>
          <w:bCs/>
          <w:sz w:val="24"/>
        </w:rPr>
        <w:t>（1</w:t>
      </w:r>
      <w:r>
        <w:rPr>
          <w:rFonts w:hint="eastAsia" w:asciiTheme="majorEastAsia" w:hAnsiTheme="majorEastAsia" w:eastAsiaTheme="majorEastAsia"/>
          <w:b/>
          <w:bCs/>
          <w:sz w:val="24"/>
        </w:rPr>
        <w:t>套</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54D5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2908AAFD">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6372D82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6D9F2462">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1D15229D">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382C7281">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79A4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592BB55D">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29924F12">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0A365D09">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48F64D4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1、胶数量：1-4块。</w:t>
            </w:r>
          </w:p>
          <w:p w14:paraId="2C49944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2、2块胶缓冲液总体积700ml。</w:t>
            </w:r>
          </w:p>
          <w:p w14:paraId="58BA3265">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3、预制胶</w:t>
            </w:r>
          </w:p>
          <w:p w14:paraId="3015A1B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4、4块胶缓冲液总体积：1000ml。</w:t>
            </w:r>
          </w:p>
          <w:p w14:paraId="0992C81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5、手灌胶带封边垫条的长玻板制胶。</w:t>
            </w:r>
          </w:p>
          <w:p w14:paraId="394AA533">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6、典型SDS-PAGE运行时间35～45min（恒压200V）。</w:t>
            </w:r>
          </w:p>
          <w:p w14:paraId="5911FD6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7、胶大小（W*L）预制胶：≤8.6*6.8cm。</w:t>
            </w:r>
          </w:p>
          <w:p w14:paraId="2F94B04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8、电泳仪电源：基础或高电流。</w:t>
            </w:r>
          </w:p>
          <w:p w14:paraId="2004C87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9、玻板大小（W*L）短玻板≤10.1*7.3cm。</w:t>
            </w:r>
          </w:p>
          <w:p w14:paraId="0BB43B3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10、外形尺寸（W*L*H）≤12*16*18cm。</w:t>
            </w:r>
          </w:p>
          <w:p w14:paraId="49555E5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11、带封边垫条的长玻板≤10.1*8.2cm。</w:t>
            </w:r>
          </w:p>
          <w:p w14:paraId="16C82A7E">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12、重量≤1kg。</w:t>
            </w:r>
          </w:p>
        </w:tc>
        <w:tc>
          <w:tcPr>
            <w:tcW w:w="1557" w:type="dxa"/>
            <w:vAlign w:val="center"/>
          </w:tcPr>
          <w:p w14:paraId="42775EED">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5CCFDCAC">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（五）</w:t>
      </w:r>
      <w:r>
        <w:rPr>
          <w:rFonts w:asciiTheme="majorEastAsia" w:hAnsiTheme="majorEastAsia" w:eastAsiaTheme="majorEastAsia"/>
          <w:b/>
          <w:bCs/>
          <w:sz w:val="24"/>
        </w:rPr>
        <w:t>光</w:t>
      </w:r>
      <w:r>
        <w:rPr>
          <w:rFonts w:hint="eastAsia" w:asciiTheme="majorEastAsia" w:hAnsiTheme="majorEastAsia" w:eastAsiaTheme="majorEastAsia"/>
          <w:b/>
          <w:bCs/>
          <w:sz w:val="24"/>
        </w:rPr>
        <w:t>学显微镜</w:t>
      </w:r>
      <w:r>
        <w:rPr>
          <w:rFonts w:asciiTheme="majorEastAsia" w:hAnsiTheme="majorEastAsia" w:eastAsiaTheme="majorEastAsia"/>
          <w:b/>
          <w:bCs/>
          <w:sz w:val="24"/>
        </w:rPr>
        <w:t>（1</w:t>
      </w:r>
      <w:r>
        <w:rPr>
          <w:rFonts w:hint="eastAsia" w:asciiTheme="majorEastAsia" w:hAnsiTheme="majorEastAsia" w:eastAsiaTheme="majorEastAsia"/>
          <w:b/>
          <w:bCs/>
          <w:sz w:val="24"/>
        </w:rPr>
        <w:t>套</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708B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2B614156">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614A52FE">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6CA11109">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4BF3E23F">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29A6DB59">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325D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43CFDD9B">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73BAB149">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5C93DE0E">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229B11B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1、可观察各种器皿培养的活细胞、普通染色的切片等广泛生命科学领域的研究。</w:t>
            </w:r>
          </w:p>
          <w:p w14:paraId="533D569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2、工作条件</w:t>
            </w:r>
          </w:p>
          <w:p w14:paraId="25875CA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2.1工作环境温度：+10℃～40℃；</w:t>
            </w:r>
          </w:p>
          <w:p w14:paraId="354864D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2.2工作环境湿度：5%-85%</w:t>
            </w:r>
          </w:p>
          <w:p w14:paraId="100A57F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3、技术要求</w:t>
            </w:r>
          </w:p>
          <w:p w14:paraId="0753D2B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3.1光学系统：ICS无限远光学系统，45mm国际标准物镜齐焦距离。</w:t>
            </w:r>
          </w:p>
          <w:p w14:paraId="1EA1572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3.2调焦：带扭矩调节装置,调焦行程15mm。</w:t>
            </w:r>
          </w:p>
          <w:p w14:paraId="280B987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3.3明场照明装置：内置透射光科勒照明器，6V 30W卤素灯；带人机学电源开关，超过15分钟不使用自动进入待机状态；通过双侧一键唤醒开关即可打开光源。</w:t>
            </w:r>
          </w:p>
          <w:p w14:paraId="70212EB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3.4载物台：高抗磨损性圆角、无槽设计台面；面积≥200*239mm；带控制手柄，行程≥108*72mm。</w:t>
            </w:r>
          </w:p>
          <w:p w14:paraId="0846D53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3.5观察镜筒：</w:t>
            </w:r>
          </w:p>
          <w:p w14:paraId="0E5DC1B7">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3.5.1三目（50/50分光）镜筒，视场数≥20mm，倾角45度。</w:t>
            </w:r>
          </w:p>
          <w:p w14:paraId="6FA6AA3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3.5.2高眼点设计，目镜筒360度自由旋转，实现35mm观察高度调节。</w:t>
            </w:r>
          </w:p>
          <w:p w14:paraId="2B0AAA4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3.5.3瞳距48-75mm可调。</w:t>
            </w:r>
          </w:p>
          <w:p w14:paraId="70B7A23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3.6目镜：</w:t>
            </w:r>
          </w:p>
          <w:p w14:paraId="4B236B6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3.6.1 10倍目镜，视场数≥20mm</w:t>
            </w:r>
          </w:p>
          <w:p w14:paraId="5B203B1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3.6.2两个目镜均具有屈光度校正功能。</w:t>
            </w:r>
          </w:p>
          <w:p w14:paraId="2A0A3F03">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3.7物镜：针对倒置显微镜应用优化的相差物镜</w:t>
            </w:r>
          </w:p>
          <w:p w14:paraId="2A6E9C35">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3.7.1平场消色差相差物镜：4×；</w:t>
            </w:r>
          </w:p>
          <w:p w14:paraId="01D5823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3.7.2平场消色差相差物镜：10×；</w:t>
            </w:r>
          </w:p>
          <w:p w14:paraId="52BA7EC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3.7.3长工作距离平场消色差相差物镜：20×；</w:t>
            </w:r>
          </w:p>
          <w:p w14:paraId="619479D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3.7.4长工作距离平场消色差相差物镜：40×。</w:t>
            </w:r>
          </w:p>
          <w:p w14:paraId="0C04439D">
            <w:pPr>
              <w:spacing w:line="460" w:lineRule="exact"/>
              <w:jc w:val="left"/>
              <w:rPr>
                <w:rFonts w:eastAsia="宋体"/>
                <w:sz w:val="24"/>
                <w:szCs w:val="24"/>
              </w:rPr>
            </w:pPr>
            <w:r>
              <w:rPr>
                <w:rFonts w:hint="eastAsia" w:eastAsia="宋体"/>
                <w:b/>
                <w:color w:val="000000"/>
                <w:sz w:val="24"/>
                <w:szCs w:val="24"/>
              </w:rPr>
              <w:t>★</w:t>
            </w:r>
            <w:r>
              <w:rPr>
                <w:rFonts w:hint="eastAsia" w:eastAsia="宋体"/>
                <w:sz w:val="24"/>
                <w:szCs w:val="24"/>
              </w:rPr>
              <w:t>3.8物镜转换器：</w:t>
            </w:r>
          </w:p>
          <w:p w14:paraId="42741297">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3.8.1物镜转盘4位，一体化设计，增强光路稳定。</w:t>
            </w:r>
          </w:p>
          <w:p w14:paraId="709A4EA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3.8.2物镜转盘带人机学物镜识别设计。</w:t>
            </w:r>
          </w:p>
          <w:p w14:paraId="0BAFD36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3.9聚光镜：长工作距离聚光镜：NA≥0.3，工作距离≥72mm。</w:t>
            </w:r>
          </w:p>
          <w:p w14:paraId="68D0899E">
            <w:pPr>
              <w:spacing w:line="460" w:lineRule="exact"/>
              <w:rPr>
                <w:rFonts w:ascii="Segoe UI" w:hAnsi="Segoe UI" w:eastAsia="宋体" w:cs="Segoe UI"/>
                <w:color w:val="0F1115"/>
                <w:sz w:val="24"/>
                <w:szCs w:val="24"/>
                <w:shd w:val="clear" w:color="auto" w:fill="FFFFFF"/>
              </w:rPr>
            </w:pPr>
            <w:r>
              <w:rPr>
                <w:rFonts w:hint="eastAsia" w:eastAsia="宋体"/>
                <w:b/>
                <w:color w:val="000000"/>
                <w:sz w:val="24"/>
                <w:szCs w:val="24"/>
              </w:rPr>
              <w:t>★</w:t>
            </w:r>
            <w:r>
              <w:rPr>
                <w:rFonts w:hint="eastAsia" w:eastAsia="宋体"/>
                <w:sz w:val="24"/>
                <w:szCs w:val="24"/>
              </w:rPr>
              <w:t>4、</w:t>
            </w:r>
            <w:r>
              <w:rPr>
                <w:rFonts w:hint="eastAsia" w:ascii="Segoe UI" w:hAnsi="Segoe UI" w:eastAsia="宋体" w:cs="Segoe UI"/>
                <w:color w:val="0F1115"/>
                <w:sz w:val="24"/>
                <w:szCs w:val="24"/>
                <w:shd w:val="clear" w:color="auto" w:fill="FFFFFF"/>
              </w:rPr>
              <w:t>与显微镜可兼容的成像系统</w:t>
            </w:r>
          </w:p>
          <w:p w14:paraId="368B288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4.1像素：≥1200万像素。</w:t>
            </w:r>
          </w:p>
          <w:p w14:paraId="36163B6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4.2测光方式：自动，手动，多点三种方式。</w:t>
            </w:r>
          </w:p>
          <w:p w14:paraId="067B5E7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4.3图像采集速度：通过HDMI传输，在4K分辨率下，即3840×2160，速度≥30幅/秒。</w:t>
            </w:r>
          </w:p>
          <w:p w14:paraId="10C1E2E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4.4图像传输接口：HDMI、USB 3.0 Type C和Ethernet（RJ45）；HDMI接口直接连接到显示器，通过USB 3.0 Type C扩展出来的USB Hub，外接存储卡，鼠标键盘，不需要电脑主机的情况下，直接采图并存储，且图像自带正确的标尺；Ethernet通过路由共享方式，连接多台iPad或PC实现同步显示图像；USB Hub上也可扩展无线网卡，通过软件直接控制相机采图。</w:t>
            </w:r>
          </w:p>
          <w:p w14:paraId="19C910F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4.5芯片规格：Sony CMOS，color，7.1mm*4.0mm，等效1/2.1英寸（对角线长度8.1mm），卷帘快门。</w:t>
            </w:r>
          </w:p>
          <w:p w14:paraId="2B103AD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4.6白平衡：自动，手动，点触式等多种方式。</w:t>
            </w:r>
          </w:p>
          <w:p w14:paraId="69FF788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4.7信号增益：1X～22X可调。</w:t>
            </w:r>
          </w:p>
          <w:p w14:paraId="5139353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4.8像素大小：1.85μm*1.85μm。</w:t>
            </w:r>
          </w:p>
          <w:p w14:paraId="3F7FD74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4.9光学接口：标准C型接口。</w:t>
            </w:r>
          </w:p>
          <w:p w14:paraId="657C8B4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4.10曝光时间范围：0.06ms～1s。</w:t>
            </w:r>
          </w:p>
          <w:p w14:paraId="48C4A31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4.11采样深度：3*8位。</w:t>
            </w:r>
          </w:p>
          <w:p w14:paraId="591F752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4.12 Wi-Fi兼容性：可通过USB无线网卡或路由器实现。</w:t>
            </w:r>
          </w:p>
          <w:p w14:paraId="72D1ACC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4.13光谱响应范围：400nm-700nm，支持TWAIN协议。</w:t>
            </w:r>
          </w:p>
          <w:p w14:paraId="1C283946">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4.14预览图像增强功能，如自动锐化，自动降噪，自动白平衡和HDR功能等。</w:t>
            </w:r>
          </w:p>
        </w:tc>
        <w:tc>
          <w:tcPr>
            <w:tcW w:w="1557" w:type="dxa"/>
            <w:vAlign w:val="center"/>
          </w:tcPr>
          <w:p w14:paraId="57562675">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10584242">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（六）</w:t>
      </w:r>
      <w:r>
        <w:rPr>
          <w:rFonts w:asciiTheme="majorEastAsia" w:hAnsiTheme="majorEastAsia" w:eastAsiaTheme="majorEastAsia"/>
          <w:b/>
          <w:bCs/>
          <w:sz w:val="24"/>
        </w:rPr>
        <w:t>生物</w:t>
      </w:r>
      <w:r>
        <w:rPr>
          <w:rFonts w:hint="eastAsia" w:asciiTheme="majorEastAsia" w:hAnsiTheme="majorEastAsia" w:eastAsiaTheme="majorEastAsia"/>
          <w:b/>
          <w:bCs/>
          <w:sz w:val="24"/>
        </w:rPr>
        <w:t>显微镜</w:t>
      </w:r>
      <w:r>
        <w:rPr>
          <w:rFonts w:asciiTheme="majorEastAsia" w:hAnsiTheme="majorEastAsia" w:eastAsiaTheme="majorEastAsia"/>
          <w:b/>
          <w:bCs/>
          <w:sz w:val="24"/>
        </w:rPr>
        <w:t>（1</w:t>
      </w:r>
      <w:r>
        <w:rPr>
          <w:rFonts w:hint="eastAsia" w:asciiTheme="majorEastAsia" w:hAnsiTheme="majorEastAsia" w:eastAsiaTheme="majorEastAsia"/>
          <w:b/>
          <w:bCs/>
          <w:sz w:val="24"/>
        </w:rPr>
        <w:t>台</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3F61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0D9EF48D">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14A98EFF">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3D5BBC10">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1CDE34CC">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3F5707C7">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2697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42A59FEB">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45C34D33">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3923DA7A">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22B4520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1、光学系统：CCIS无限远色差校正光学系统。</w:t>
            </w:r>
          </w:p>
          <w:p w14:paraId="69FCAA5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2、观察装置：铰链式双目观察头，30°倾斜，瞳距调节范围55-75mm，固定观察筒头部为螺钉。显微镜自带电源输出端可以直接给摄像系统供电。</w:t>
            </w:r>
          </w:p>
          <w:p w14:paraId="14D1797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3、目镜：标准配置的高眼点设计、带可折叠橡胶眼罩的N-WF10X/20目镜，目镜筒上的卡槽设计，将目镜锁紧定位。双目视度可调，使双目观察更加容易。</w:t>
            </w:r>
          </w:p>
          <w:p w14:paraId="4F7BBDD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4、转换器：四孔定位内倾式转换器，更换切片时无需升、降载物台，避免外倾式物镜转换器使用过程中容易损伤物镜的种种操作不便。</w:t>
            </w:r>
          </w:p>
          <w:p w14:paraId="311DD58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5、显微镜留有镂空开叉结构，便于提手方便移动。</w:t>
            </w:r>
          </w:p>
          <w:p w14:paraId="1A071AC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6、载物台：三角导轨XY复合式机械移动载物台，防腐、耐磨。矩形，尺寸为≥140*135mm，行程≥76*50mm，最小读数值0.1mm。</w:t>
            </w:r>
          </w:p>
          <w:p w14:paraId="73843D52">
            <w:pPr>
              <w:spacing w:line="460" w:lineRule="exact"/>
              <w:rPr>
                <w:rFonts w:eastAsia="宋体"/>
                <w:sz w:val="24"/>
                <w:szCs w:val="24"/>
              </w:rPr>
            </w:pPr>
            <w:r>
              <w:rPr>
                <w:rFonts w:hint="eastAsia" w:eastAsia="宋体"/>
                <w:sz w:val="24"/>
                <w:szCs w:val="24"/>
              </w:rPr>
              <w:t>★7、物镜：宽带镀膜EF-N平场消色差物镜4X、10X、40X（弹簧）、100X（弹簧、油）。</w:t>
            </w:r>
          </w:p>
          <w:p w14:paraId="023748D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8、调焦机构：粗微调共轴，并带有手轮松紧调节装置。在载物台操作手轮的两侧设有微调焦机构，用于精确调焦；两侧有粗微调焦旋钮，具有过载保护装置,调焦范围：25mm,微调格值最小格值：0.002mm。</w:t>
            </w:r>
          </w:p>
          <w:p w14:paraId="0EAE64A7">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9、聚光镜：N.A.1.25阿贝聚光镜，精确限位设计，齿轮齿条结构，确保聚光更为准确的观察高度。聚光镜为金属材料，不含塑料件。</w:t>
            </w:r>
          </w:p>
          <w:p w14:paraId="0AFD13D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10、照明：原装生产的3W LED冷光源照明，亮度可调，寿命可达数万小时以上。集光镜座须采用稳固的结构，防止经常取下造成光路中心的改变，而影响观察效果。</w:t>
            </w:r>
          </w:p>
          <w:p w14:paraId="7503425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11、核心指标满足以下要求：</w:t>
            </w:r>
          </w:p>
          <w:p w14:paraId="458E704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11.1转换器定位稳定性≤0.005mm；</w:t>
            </w:r>
          </w:p>
          <w:p w14:paraId="183BF90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11.2载物台侧向受5N水平方向作用力的最大位移≤0.020；载物台侧向受5N水平方向作用力的不重复性≤0.002mm；</w:t>
            </w:r>
          </w:p>
          <w:p w14:paraId="22D675B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11.3 10倍物镜景深范围内像面的偏摆：≤0.07mm；</w:t>
            </w:r>
          </w:p>
          <w:p w14:paraId="7CF192A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11.4显微镜物镜放大率准确度≤±5%；</w:t>
            </w:r>
          </w:p>
          <w:p w14:paraId="651DC70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11.5目镜放大率准确度≤±1.88%；</w:t>
            </w:r>
          </w:p>
          <w:p w14:paraId="2F35280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11.6倾斜式目镜筒作360度旋转时，目镜焦平面上像中心的位移≤0.06mm；</w:t>
            </w:r>
          </w:p>
          <w:p w14:paraId="1ED62C93">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11.7左右两系统放大率差≤0.03%；</w:t>
            </w:r>
          </w:p>
          <w:p w14:paraId="3AE841A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11.8零视度时左右系统的目镜端面位置差≤0.08mm；</w:t>
            </w:r>
          </w:p>
          <w:p w14:paraId="47BC3603">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11.9 10-40齐焦≤0.013mm；40-100齐焦≤0.02mm。</w:t>
            </w:r>
          </w:p>
        </w:tc>
        <w:tc>
          <w:tcPr>
            <w:tcW w:w="1557" w:type="dxa"/>
            <w:vAlign w:val="center"/>
          </w:tcPr>
          <w:p w14:paraId="5F788478">
            <w:pPr>
              <w:spacing w:line="460" w:lineRule="exact"/>
              <w:jc w:val="center"/>
              <w:rPr>
                <w:rFonts w:eastAsiaTheme="minorEastAsia"/>
              </w:rPr>
            </w:pPr>
            <w:r>
              <w:rPr>
                <w:rFonts w:asciiTheme="majorEastAsia" w:hAnsiTheme="majorEastAsia" w:eastAsiaTheme="majorEastAsia"/>
                <w:sz w:val="24"/>
                <w:szCs w:val="24"/>
              </w:rPr>
              <w:t>技术参数响应偏离表</w:t>
            </w:r>
          </w:p>
        </w:tc>
      </w:tr>
    </w:tbl>
    <w:p w14:paraId="56EFC316">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（七）</w:t>
      </w:r>
      <w:r>
        <w:rPr>
          <w:rFonts w:asciiTheme="majorEastAsia" w:hAnsiTheme="majorEastAsia" w:eastAsiaTheme="majorEastAsia"/>
          <w:b/>
          <w:bCs/>
          <w:sz w:val="24"/>
        </w:rPr>
        <w:t>超</w:t>
      </w:r>
      <w:r>
        <w:rPr>
          <w:rFonts w:hint="eastAsia" w:asciiTheme="majorEastAsia" w:hAnsiTheme="majorEastAsia" w:eastAsiaTheme="majorEastAsia"/>
          <w:b/>
          <w:bCs/>
          <w:sz w:val="24"/>
        </w:rPr>
        <w:t>声破碎仪</w:t>
      </w:r>
      <w:r>
        <w:rPr>
          <w:rFonts w:asciiTheme="majorEastAsia" w:hAnsiTheme="majorEastAsia" w:eastAsiaTheme="majorEastAsia"/>
          <w:b/>
          <w:bCs/>
          <w:sz w:val="24"/>
        </w:rPr>
        <w:t>（1</w:t>
      </w:r>
      <w:r>
        <w:rPr>
          <w:rFonts w:hint="eastAsia" w:asciiTheme="majorEastAsia" w:hAnsiTheme="majorEastAsia" w:eastAsiaTheme="majorEastAsia"/>
          <w:b/>
          <w:bCs/>
          <w:sz w:val="24"/>
        </w:rPr>
        <w:t>台</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2D92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5530CA7E">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2DE7B236">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1965F6F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19C770F8">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3467B3E0">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35EB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1671AB31">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3C2A5A97">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6F90BF99">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496FCA3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1、频率：20-25KHz。</w:t>
            </w:r>
          </w:p>
          <w:p w14:paraId="6D8610D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2、显示方式：≥7寸触摸屏显示。</w:t>
            </w:r>
          </w:p>
          <w:p w14:paraId="64AD0D5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3、功率：650W（1%-100%）。</w:t>
            </w:r>
          </w:p>
          <w:p w14:paraId="094F891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4.随机变幅杆：6mm。</w:t>
            </w:r>
          </w:p>
          <w:p w14:paraId="6BDC41A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5.可选配变幅杆：2,3,10mm。</w:t>
            </w:r>
          </w:p>
          <w:p w14:paraId="764E9AA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6.破碎容量：100μl-500ml。</w:t>
            </w:r>
          </w:p>
          <w:p w14:paraId="232EDCD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7.占空比：0.1-99.9%。</w:t>
            </w:r>
          </w:p>
          <w:p w14:paraId="02A0060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8.温度报警：0-99.9℃（防止样品过热）。</w:t>
            </w:r>
          </w:p>
          <w:p w14:paraId="1A2D6E0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9.报警：时间，过载，温度。</w:t>
            </w:r>
          </w:p>
          <w:p w14:paraId="4E3A6524">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10.电源：220/110V 50Hz/60Hz。</w:t>
            </w:r>
          </w:p>
          <w:p w14:paraId="4BB5F17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11.电源机箱尺寸：≤430*245*300mm。</w:t>
            </w:r>
          </w:p>
          <w:p w14:paraId="111AB01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12.主机+换能器重量：≤9.5Kg。</w:t>
            </w:r>
          </w:p>
          <w:p w14:paraId="001FFB9B">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13.隔音箱尺寸：≤345*345*535mm。</w:t>
            </w:r>
          </w:p>
        </w:tc>
        <w:tc>
          <w:tcPr>
            <w:tcW w:w="1557" w:type="dxa"/>
            <w:vAlign w:val="center"/>
          </w:tcPr>
          <w:p w14:paraId="27B669D8">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69D4D484">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（八）</w:t>
      </w:r>
      <w:r>
        <w:rPr>
          <w:rFonts w:asciiTheme="majorEastAsia" w:hAnsiTheme="majorEastAsia" w:eastAsiaTheme="majorEastAsia"/>
          <w:b/>
          <w:bCs/>
          <w:sz w:val="24"/>
        </w:rPr>
        <w:t>化</w:t>
      </w:r>
      <w:r>
        <w:rPr>
          <w:rFonts w:hint="eastAsia" w:asciiTheme="majorEastAsia" w:hAnsiTheme="majorEastAsia" w:eastAsiaTheme="majorEastAsia"/>
          <w:b/>
          <w:bCs/>
          <w:sz w:val="24"/>
        </w:rPr>
        <w:t>学发光成像系统</w:t>
      </w:r>
      <w:r>
        <w:rPr>
          <w:rFonts w:asciiTheme="majorEastAsia" w:hAnsiTheme="majorEastAsia" w:eastAsiaTheme="majorEastAsia"/>
          <w:b/>
          <w:bCs/>
          <w:sz w:val="24"/>
        </w:rPr>
        <w:t>（1</w:t>
      </w:r>
      <w:r>
        <w:rPr>
          <w:rFonts w:hint="eastAsia" w:asciiTheme="majorEastAsia" w:hAnsiTheme="majorEastAsia" w:eastAsiaTheme="majorEastAsia"/>
          <w:b/>
          <w:bCs/>
          <w:sz w:val="24"/>
        </w:rPr>
        <w:t>套</w:t>
      </w:r>
      <w:r>
        <w:rPr>
          <w:rFonts w:asciiTheme="majorEastAsia" w:hAnsiTheme="majorEastAsia" w:eastAsiaTheme="majorEastAsia"/>
          <w:b/>
          <w:bCs/>
          <w:sz w:val="24"/>
        </w:rPr>
        <w:t>）</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437A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7DCD9C9B">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2DDA3B84">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3E68DB8A">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6511CB6F">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5C124D9A">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1F08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703BBD34">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5F4C0809">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14525B2A">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0236350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1、由自动化控制暗箱、科研级制冷型相机、原装大光圈镜头、多层载物平台、全智能拍摄分析软件组合在一起的化学发光成像系统。用于ECL、ECL Plus、Western blot、Northern blot、Southern blot、Dot blot等发光成像，电化学自发光成像，自发光生物芯片检测成像等。</w:t>
            </w:r>
          </w:p>
          <w:p w14:paraId="6CCF1BC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2、仪器参数</w:t>
            </w:r>
          </w:p>
          <w:p w14:paraId="47C697F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2.1摄像头：高分辨制冷型感光相机，3000x3000像素（900万像素）。</w:t>
            </w:r>
          </w:p>
          <w:p w14:paraId="31DB5C7E">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2.2冷却温度：≤-68℃，像素位深：16bit。</w:t>
            </w:r>
          </w:p>
          <w:p w14:paraId="321FB77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2.3暗电流：0.0005 e-/pixel/s，量子效率：光电转换效率≥92%。</w:t>
            </w:r>
          </w:p>
          <w:p w14:paraId="47B95A2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2.4像素合并：满足2x2、3x3、4x4、8x8像素合并。</w:t>
            </w:r>
          </w:p>
          <w:p w14:paraId="3F86A9A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2.5镜头：标配：F0.95/25mm大光圈电动定焦镜头（支持原机升级：F0.85/25mm、F0.80/25mm、F0.78/25mm）,具有自动聚焦功能，可自动对所拍摄样品对焦。</w:t>
            </w:r>
          </w:p>
          <w:p w14:paraId="68F708D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2.6样品台：双层样品台，可满足不同尺寸样品的拍摄，并带有自动感应和对焦功能。</w:t>
            </w:r>
          </w:p>
          <w:p w14:paraId="24CCDCD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2.7白光反射灯：LED白光反射，无影灯设计，可满足Marker的拍摄。</w:t>
            </w:r>
          </w:p>
          <w:p w14:paraId="0B70138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2.8模块控制：可通过智能拍摄软件实现对电动镜头及反射光源的全自动模块化控制。</w:t>
            </w:r>
          </w:p>
          <w:p w14:paraId="76C59BC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3、软件功能</w:t>
            </w:r>
          </w:p>
          <w:p w14:paraId="2B5F149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3.1智能拍摄软件：模块化的拍摄流程，软件预置多种拍摄方式包括自动拍摄、手动拍摄、积分拍摄、自定义等多种拍摄方式。无需反复揣摩，一键曝光成像。</w:t>
            </w:r>
          </w:p>
          <w:p w14:paraId="1CBCDDB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3.2可自动拍摄化学发光样品、Marker图像后并自动合成任意类型图像，可保存任意设定的参数下次直接选择使用。</w:t>
            </w:r>
          </w:p>
          <w:p w14:paraId="0E8BD3C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3.3支持伪彩色叠加，同时输出灰度图和伪染图。强大数据备份系统，保留拍摄的样品图片信息（拍摄时间、曝光强度、样品信息等）；支持加注功能，可添加各种格式的文字注释或符号。</w:t>
            </w:r>
          </w:p>
          <w:p w14:paraId="0D997E8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3.4软件动态实时显示相机制冷温度，采用先进制冷工艺，在极短时间内取得好的拍摄效果。</w:t>
            </w:r>
          </w:p>
          <w:p w14:paraId="542771B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3.5多语言交互系统，内置中英文切换，实现多场景应用，多种图像保存格式，图像支持加密和无加密设置，支持开源软件预览分析。</w:t>
            </w:r>
          </w:p>
          <w:p w14:paraId="743C2B9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3.6软件支持图像一键优化功能，动态灰阶调整，支持自动和手动两种调整模式，具有过曝提示预警及软件自动断电功能。</w:t>
            </w:r>
          </w:p>
          <w:p w14:paraId="3BA2950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3.7采用先进的图像算法，支持灵敏度和分辨率同时调整优化。在提高相机灵敏度同时最大保留高分辨率图像输出。</w:t>
            </w:r>
          </w:p>
          <w:p w14:paraId="41656AC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3.8软件支持双向通讯实现对仪器样品与光源滤镜自动联动，可自动根据不同样品自动识别切换，带有灯光自动延时关闭和开关门紫外自动闭合功能。</w:t>
            </w:r>
          </w:p>
          <w:p w14:paraId="5C61EEDD">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3.9智能分析软件：可进行各种染料染色的DNA/RNA、蛋白凝胶电泳的分析，ECL、ECLPlus等化学发光/化学荧光样品的分析，ELISA板及放射自显影胶片分析，Spot/Dot/Blot点阵分析，Western、Norther、Southern、Dot/Slot blot、杂交膜、菌落的分析；PCR定量分析，AFLP/RFLP分析、遗传树及微卫星DNA分析，VNTRS分析，斑点分类筛选功能，荧光分析，菌落分析，抑菌抗生素效价分析（符合《国家药典》规定），物体和切片测量分析等。</w:t>
            </w:r>
          </w:p>
          <w:p w14:paraId="73258B2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3.10包含荧光合成功能、染料数据库、分子量数据库、图像数据库、背景数据库。</w:t>
            </w:r>
          </w:p>
          <w:p w14:paraId="1314F397">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3.11各种数据表可保存为Excel格式并打印，所有图像能复制、粘贴和打印，所有图像、图表可导入Excel、Word、PhotoShop、画图、粘贴板等多种格式的文件中进行编辑；可对实验进行保存，便于今后查找和调用；可出具符合GLP标准的实验报告；可保存各种紫外、荧光和化学发光拍摄模式，随时调用；操作系统为：WinXP、Win7、Win8、Win10。</w:t>
            </w:r>
          </w:p>
          <w:p w14:paraId="63FADB42">
            <w:pPr>
              <w:spacing w:line="460" w:lineRule="exact"/>
              <w:rPr>
                <w:rFonts w:eastAsia="宋体"/>
                <w:b/>
                <w:bCs/>
                <w:sz w:val="24"/>
                <w:szCs w:val="24"/>
              </w:rPr>
            </w:pPr>
            <w:r>
              <w:rPr>
                <w:rFonts w:hint="eastAsia" w:eastAsia="宋体"/>
                <w:b/>
                <w:color w:val="000000"/>
                <w:sz w:val="24"/>
                <w:szCs w:val="24"/>
              </w:rPr>
              <w:t>★</w:t>
            </w:r>
            <w:r>
              <w:rPr>
                <w:rFonts w:hint="eastAsia" w:eastAsia="宋体"/>
                <w:sz w:val="24"/>
                <w:szCs w:val="24"/>
              </w:rPr>
              <w:t>3.12设备输入电流：在设备额定输入电压为220V，额定输入电流为1A，频率为50Hz的条件下，设备的输入电流值不得大于额定输入电流的110%，即≤1.1A；符合GB 4793.1-2007《测量、控制和实验室用电气设备的安全要求》标准</w:t>
            </w:r>
            <w:r>
              <w:rPr>
                <w:rFonts w:hint="eastAsia" w:eastAsia="宋体"/>
                <w:b/>
                <w:bCs/>
                <w:sz w:val="24"/>
                <w:szCs w:val="24"/>
              </w:rPr>
              <w:t>。</w:t>
            </w:r>
          </w:p>
          <w:p w14:paraId="1BB95803">
            <w:pPr>
              <w:spacing w:line="460" w:lineRule="exact"/>
              <w:rPr>
                <w:rFonts w:eastAsia="宋体"/>
                <w:b/>
                <w:bCs/>
                <w:sz w:val="24"/>
                <w:szCs w:val="24"/>
              </w:rPr>
            </w:pPr>
            <w:r>
              <w:rPr>
                <w:rFonts w:hint="eastAsia" w:eastAsia="宋体"/>
                <w:b/>
                <w:color w:val="000000"/>
                <w:sz w:val="24"/>
                <w:szCs w:val="24"/>
              </w:rPr>
              <w:t>★</w:t>
            </w:r>
            <w:r>
              <w:rPr>
                <w:rFonts w:hint="eastAsia" w:eastAsia="宋体"/>
                <w:sz w:val="24"/>
                <w:szCs w:val="24"/>
              </w:rPr>
              <w:t>3.13设备接触电流：火线L与地之间的接触电流≤3.5mA；符合GB 4793.1-2007《测量、控制和实验室用电气设备的安全要求》标准</w:t>
            </w:r>
            <w:r>
              <w:rPr>
                <w:rFonts w:hint="eastAsia" w:eastAsia="宋体"/>
                <w:b/>
                <w:bCs/>
                <w:sz w:val="24"/>
                <w:szCs w:val="24"/>
              </w:rPr>
              <w:t>。</w:t>
            </w:r>
          </w:p>
          <w:p w14:paraId="6380D56B">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3.14分析软件不受限制从官网下载并升级且不额外收取费用。</w:t>
            </w:r>
          </w:p>
        </w:tc>
        <w:tc>
          <w:tcPr>
            <w:tcW w:w="1557" w:type="dxa"/>
            <w:vAlign w:val="center"/>
          </w:tcPr>
          <w:p w14:paraId="62A4268B">
            <w:pPr>
              <w:pStyle w:val="2"/>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技术参数响应偏离表</w:t>
            </w:r>
          </w:p>
          <w:p w14:paraId="4FEB57BF">
            <w:pPr>
              <w:pStyle w:val="2"/>
              <w:spacing w:line="400" w:lineRule="exact"/>
              <w:jc w:val="center"/>
              <w:rPr>
                <w:rFonts w:asciiTheme="majorEastAsia" w:hAnsiTheme="majorEastAsia" w:eastAsiaTheme="majorEastAsia"/>
                <w:sz w:val="24"/>
              </w:rPr>
            </w:pPr>
            <w:r>
              <w:rPr>
                <w:rFonts w:hint="eastAsia" w:asciiTheme="majorEastAsia" w:hAnsiTheme="majorEastAsia" w:eastAsiaTheme="majorEastAsia"/>
                <w:b/>
                <w:bCs/>
                <w:sz w:val="24"/>
                <w:szCs w:val="24"/>
              </w:rPr>
              <w:t>2、第3.12和3.13项</w:t>
            </w:r>
            <w:r>
              <w:rPr>
                <w:rFonts w:asciiTheme="majorEastAsia" w:hAnsiTheme="majorEastAsia" w:eastAsiaTheme="majorEastAsia"/>
                <w:b/>
                <w:bCs/>
                <w:sz w:val="24"/>
                <w:szCs w:val="24"/>
              </w:rPr>
              <w:t>提供第三方检测(测试/检验)机构出具的具有CMA标识的检测(测试/检验)报告复印件并加盖供应商公章佐证，未提供或提供不符合的响应无效。</w:t>
            </w:r>
          </w:p>
        </w:tc>
      </w:tr>
    </w:tbl>
    <w:p w14:paraId="3FA0FF52">
      <w:pPr>
        <w:pStyle w:val="7"/>
        <w:spacing w:line="460" w:lineRule="exact"/>
        <w:ind w:firstLine="0" w:firstLineChars="0"/>
        <w:rPr>
          <w:rFonts w:asciiTheme="majorEastAsia" w:hAnsiTheme="majorEastAsia" w:eastAsiaTheme="majorEastAsia"/>
          <w:b/>
          <w:bCs/>
          <w:sz w:val="24"/>
        </w:rPr>
      </w:pPr>
      <w:r>
        <w:rPr>
          <w:rFonts w:hint="eastAsia" w:asciiTheme="majorEastAsia" w:hAnsiTheme="majorEastAsia" w:eastAsiaTheme="majorEastAsia"/>
          <w:b/>
          <w:bCs/>
          <w:sz w:val="24"/>
        </w:rPr>
        <w:t>（九）</w:t>
      </w:r>
      <w:r>
        <w:rPr>
          <w:rFonts w:asciiTheme="majorEastAsia" w:hAnsiTheme="majorEastAsia" w:eastAsiaTheme="majorEastAsia"/>
          <w:b/>
          <w:bCs/>
          <w:sz w:val="24"/>
        </w:rPr>
        <w:t>注射</w:t>
      </w:r>
      <w:r>
        <w:rPr>
          <w:rFonts w:hint="eastAsia" w:asciiTheme="majorEastAsia" w:hAnsiTheme="majorEastAsia" w:eastAsiaTheme="majorEastAsia"/>
          <w:b/>
          <w:bCs/>
          <w:sz w:val="24"/>
        </w:rPr>
        <w:t>泵</w:t>
      </w:r>
      <w:r>
        <w:rPr>
          <w:rFonts w:asciiTheme="majorEastAsia" w:hAnsiTheme="majorEastAsia" w:eastAsiaTheme="majorEastAsia"/>
          <w:b/>
          <w:bCs/>
          <w:sz w:val="24"/>
        </w:rPr>
        <w:t>（1）</w:t>
      </w:r>
    </w:p>
    <w:tbl>
      <w:tblPr>
        <w:tblStyle w:val="5"/>
        <w:tblW w:w="9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06"/>
        <w:gridCol w:w="850"/>
        <w:gridCol w:w="5387"/>
        <w:gridCol w:w="1557"/>
      </w:tblGrid>
      <w:tr w14:paraId="1714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33A4FB37">
            <w:pPr>
              <w:spacing w:line="460" w:lineRule="exact"/>
              <w:jc w:val="center"/>
              <w:rPr>
                <w:rFonts w:asciiTheme="majorEastAsia" w:hAnsiTheme="majorEastAsia" w:eastAsiaTheme="majorEastAsia"/>
                <w:sz w:val="24"/>
              </w:rPr>
            </w:pPr>
            <w:r>
              <w:rPr>
                <w:rFonts w:hint="eastAsia" w:asciiTheme="majorEastAsia" w:hAnsiTheme="majorEastAsia" w:eastAsiaTheme="majorEastAsia"/>
                <w:b/>
                <w:bCs/>
                <w:sz w:val="24"/>
              </w:rPr>
              <w:t>序号</w:t>
            </w:r>
          </w:p>
        </w:tc>
        <w:tc>
          <w:tcPr>
            <w:tcW w:w="1006" w:type="dxa"/>
            <w:vAlign w:val="center"/>
          </w:tcPr>
          <w:p w14:paraId="725C3143">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重要性</w:t>
            </w:r>
          </w:p>
        </w:tc>
        <w:tc>
          <w:tcPr>
            <w:tcW w:w="850" w:type="dxa"/>
            <w:vAlign w:val="center"/>
          </w:tcPr>
          <w:p w14:paraId="6C5A0D99">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指标项</w:t>
            </w:r>
          </w:p>
        </w:tc>
        <w:tc>
          <w:tcPr>
            <w:tcW w:w="5387" w:type="dxa"/>
            <w:vAlign w:val="center"/>
          </w:tcPr>
          <w:p w14:paraId="5225CD30">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指标要求</w:t>
            </w:r>
          </w:p>
        </w:tc>
        <w:tc>
          <w:tcPr>
            <w:tcW w:w="1557" w:type="dxa"/>
            <w:vAlign w:val="center"/>
          </w:tcPr>
          <w:p w14:paraId="34FD4BB9">
            <w:pPr>
              <w:spacing w:line="460" w:lineRule="exact"/>
              <w:jc w:val="center"/>
              <w:rPr>
                <w:rFonts w:asciiTheme="majorEastAsia" w:hAnsiTheme="majorEastAsia" w:eastAsiaTheme="majorEastAsia"/>
                <w:sz w:val="24"/>
              </w:rPr>
            </w:pPr>
            <w:r>
              <w:rPr>
                <w:rFonts w:asciiTheme="majorEastAsia" w:hAnsiTheme="majorEastAsia" w:eastAsiaTheme="majorEastAsia"/>
                <w:b/>
                <w:bCs/>
                <w:sz w:val="24"/>
              </w:rPr>
              <w:t>证明材料要求</w:t>
            </w:r>
          </w:p>
        </w:tc>
      </w:tr>
      <w:tr w14:paraId="753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4" w:type="dxa"/>
            <w:vAlign w:val="center"/>
          </w:tcPr>
          <w:p w14:paraId="318A627D">
            <w:pPr>
              <w:spacing w:line="460" w:lineRule="exact"/>
              <w:jc w:val="center"/>
              <w:rPr>
                <w:rFonts w:asciiTheme="majorEastAsia" w:hAnsiTheme="majorEastAsia" w:eastAsiaTheme="majorEastAsia"/>
                <w:sz w:val="24"/>
              </w:rPr>
            </w:pPr>
            <w:r>
              <w:rPr>
                <w:rFonts w:asciiTheme="majorEastAsia" w:hAnsiTheme="majorEastAsia" w:eastAsiaTheme="majorEastAsia"/>
                <w:sz w:val="24"/>
              </w:rPr>
              <w:t>1</w:t>
            </w:r>
          </w:p>
        </w:tc>
        <w:tc>
          <w:tcPr>
            <w:tcW w:w="1006" w:type="dxa"/>
            <w:vAlign w:val="center"/>
          </w:tcPr>
          <w:p w14:paraId="2C3C6C12">
            <w:pPr>
              <w:spacing w:line="460" w:lineRule="exact"/>
              <w:jc w:val="center"/>
              <w:rPr>
                <w:rFonts w:asciiTheme="majorEastAsia" w:hAnsiTheme="majorEastAsia" w:eastAsiaTheme="majorEastAsia"/>
                <w:sz w:val="24"/>
              </w:rPr>
            </w:pPr>
            <w:r>
              <w:rPr>
                <w:rFonts w:asciiTheme="majorEastAsia" w:hAnsiTheme="majorEastAsia" w:eastAsiaTheme="majorEastAsia"/>
                <w:sz w:val="24"/>
              </w:rPr>
              <w:t>详见“指标要求”</w:t>
            </w:r>
          </w:p>
        </w:tc>
        <w:tc>
          <w:tcPr>
            <w:tcW w:w="850" w:type="dxa"/>
            <w:vAlign w:val="center"/>
          </w:tcPr>
          <w:p w14:paraId="2E98BDFB">
            <w:pPr>
              <w:spacing w:line="460" w:lineRule="exact"/>
              <w:jc w:val="center"/>
              <w:rPr>
                <w:rFonts w:asciiTheme="majorEastAsia" w:hAnsiTheme="majorEastAsia" w:eastAsiaTheme="majorEastAsia"/>
                <w:sz w:val="24"/>
              </w:rPr>
            </w:pPr>
            <w:r>
              <w:rPr>
                <w:rFonts w:asciiTheme="majorEastAsia" w:hAnsiTheme="majorEastAsia" w:eastAsiaTheme="majorEastAsia"/>
                <w:sz w:val="24"/>
              </w:rPr>
              <w:t>核心技术指标</w:t>
            </w:r>
          </w:p>
        </w:tc>
        <w:tc>
          <w:tcPr>
            <w:tcW w:w="5387" w:type="dxa"/>
            <w:vAlign w:val="center"/>
          </w:tcPr>
          <w:p w14:paraId="0D777FB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1、微量注射泵工作模式：灌注。</w:t>
            </w:r>
          </w:p>
          <w:p w14:paraId="6EE4A988">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2、流量范围：0.001ul/min-86.99ml/min。</w:t>
            </w:r>
          </w:p>
          <w:p w14:paraId="5AAFDEF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3、可安装注射器数量：1。</w:t>
            </w:r>
          </w:p>
          <w:p w14:paraId="7D3618E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4、最大行程：140mm。</w:t>
            </w:r>
          </w:p>
          <w:p w14:paraId="78A154AF">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5、行程分辨率：0.156μm。</w:t>
            </w:r>
          </w:p>
          <w:p w14:paraId="75E5C09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6、线速度范围：5μm/min-65mm/min（流量=线速度*注射器内截面积）。</w:t>
            </w:r>
          </w:p>
          <w:p w14:paraId="5BDDF49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7、线速度调节分辨率：5μm/min。</w:t>
            </w:r>
          </w:p>
          <w:p w14:paraId="009D7547">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8、行程控制精度：误差≤±0.5%（行程≥最大行程的30%时）。</w:t>
            </w:r>
          </w:p>
          <w:p w14:paraId="4D957D5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9、额定线性推力：</w:t>
            </w:r>
            <w:r>
              <w:rPr>
                <w:rFonts w:hint="eastAsia" w:eastAsia="宋体"/>
              </w:rPr>
              <w:t>≥</w:t>
            </w:r>
            <w:r>
              <w:rPr>
                <w:rFonts w:hint="eastAsia" w:eastAsia="宋体"/>
                <w:sz w:val="24"/>
                <w:szCs w:val="24"/>
              </w:rPr>
              <w:t>250N。</w:t>
            </w:r>
          </w:p>
          <w:p w14:paraId="49C185B7">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10、注射器选择：内置主要厂家、主要型号注射器供选择。</w:t>
            </w:r>
          </w:p>
          <w:p w14:paraId="7FF6AE06">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11、注射器自定义：可直接输入注射器内经。</w:t>
            </w:r>
          </w:p>
          <w:p w14:paraId="7EA4907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12、流量校正：通过校正程序获得更为精确的液量。</w:t>
            </w:r>
          </w:p>
          <w:p w14:paraId="50A640A3">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13、运行参数设置：分配液量、注射时间等。</w:t>
            </w:r>
          </w:p>
          <w:p w14:paraId="7D8B799C">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14、显示参数选择：液量、流量或线速度。</w:t>
            </w:r>
          </w:p>
          <w:p w14:paraId="4A553D0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15、掉电记忆：重新上电后可选择是否按照掉电前的状态继续进行工作。</w:t>
            </w:r>
          </w:p>
          <w:p w14:paraId="2EECEA10">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16、状态信号输出：2路OC门信号输出，用于指示启/停和方向状态。</w:t>
            </w:r>
          </w:p>
          <w:p w14:paraId="33A4265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17、控制信号输入：2路启停控制输入端，1路下降沿触发信号。</w:t>
            </w:r>
          </w:p>
          <w:p w14:paraId="630F49B1">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18、控制启停；1路TTL电平信号控制启停。</w:t>
            </w:r>
          </w:p>
          <w:p w14:paraId="1238F96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19、通信接口：RS485。</w:t>
            </w:r>
          </w:p>
          <w:p w14:paraId="29A6AD8B">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20、外形尺寸：≤280*210*140（mm）。</w:t>
            </w:r>
          </w:p>
          <w:p w14:paraId="0C131ED9">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21、重量：3.6kg。</w:t>
            </w:r>
          </w:p>
          <w:p w14:paraId="3EE75DD2">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22、使用电源：AC 90V-260V/15W。</w:t>
            </w:r>
          </w:p>
          <w:p w14:paraId="3042096A">
            <w:pPr>
              <w:spacing w:line="460" w:lineRule="exact"/>
              <w:rPr>
                <w:rFonts w:eastAsia="宋体"/>
                <w:sz w:val="24"/>
                <w:szCs w:val="24"/>
              </w:rPr>
            </w:pPr>
            <w:r>
              <w:rPr>
                <w:rFonts w:hint="eastAsia" w:eastAsia="宋体"/>
                <w:b/>
                <w:color w:val="000000"/>
                <w:sz w:val="24"/>
                <w:szCs w:val="24"/>
              </w:rPr>
              <w:t>★</w:t>
            </w:r>
            <w:r>
              <w:rPr>
                <w:rFonts w:hint="eastAsia" w:eastAsia="宋体"/>
                <w:sz w:val="24"/>
                <w:szCs w:val="24"/>
              </w:rPr>
              <w:t>23、工作环境相对湿度：≤80%。</w:t>
            </w:r>
          </w:p>
          <w:p w14:paraId="773DF91B">
            <w:pPr>
              <w:spacing w:line="460" w:lineRule="exact"/>
              <w:rPr>
                <w:rFonts w:asciiTheme="majorEastAsia" w:hAnsiTheme="majorEastAsia" w:eastAsiaTheme="majorEastAsia"/>
                <w:sz w:val="24"/>
              </w:rPr>
            </w:pPr>
            <w:r>
              <w:rPr>
                <w:rFonts w:hint="eastAsia" w:eastAsia="宋体"/>
                <w:b/>
                <w:color w:val="000000"/>
                <w:sz w:val="24"/>
                <w:szCs w:val="24"/>
              </w:rPr>
              <w:t>★</w:t>
            </w:r>
            <w:r>
              <w:rPr>
                <w:rFonts w:hint="eastAsia" w:eastAsia="宋体"/>
                <w:sz w:val="24"/>
                <w:szCs w:val="24"/>
              </w:rPr>
              <w:t>24、工作环境温度：0℃-40℃。</w:t>
            </w:r>
          </w:p>
        </w:tc>
        <w:tc>
          <w:tcPr>
            <w:tcW w:w="1557" w:type="dxa"/>
            <w:vAlign w:val="center"/>
          </w:tcPr>
          <w:p w14:paraId="2C7C8A1C">
            <w:pPr>
              <w:spacing w:line="460" w:lineRule="exact"/>
              <w:jc w:val="center"/>
              <w:rPr>
                <w:rFonts w:asciiTheme="majorEastAsia" w:hAnsiTheme="majorEastAsia" w:eastAsiaTheme="majorEastAsia"/>
                <w:sz w:val="24"/>
              </w:rPr>
            </w:pPr>
            <w:r>
              <w:rPr>
                <w:rFonts w:asciiTheme="majorEastAsia" w:hAnsiTheme="majorEastAsia" w:eastAsiaTheme="majorEastAsia"/>
                <w:sz w:val="24"/>
              </w:rPr>
              <w:t>技术参数响应偏离表</w:t>
            </w:r>
          </w:p>
        </w:tc>
      </w:tr>
    </w:tbl>
    <w:p w14:paraId="1EA00D42">
      <w:pPr>
        <w:spacing w:line="460" w:lineRule="exact"/>
        <w:rPr>
          <w:rFonts w:asciiTheme="majorEastAsia" w:hAnsiTheme="majorEastAsia" w:eastAsiaTheme="majorEastAsia"/>
          <w:b/>
          <w:bCs/>
          <w:sz w:val="24"/>
        </w:rPr>
      </w:pPr>
      <w:r>
        <w:rPr>
          <w:rFonts w:hint="eastAsia" w:asciiTheme="majorEastAsia" w:hAnsiTheme="majorEastAsia" w:eastAsiaTheme="majorEastAsia"/>
          <w:b/>
          <w:bCs/>
          <w:sz w:val="24"/>
        </w:rPr>
        <w:t>注：</w:t>
      </w:r>
      <w:r>
        <w:rPr>
          <w:rFonts w:asciiTheme="majorEastAsia" w:hAnsiTheme="majorEastAsia" w:eastAsiaTheme="majorEastAsia"/>
          <w:b/>
          <w:bCs/>
          <w:sz w:val="24"/>
        </w:rPr>
        <w:t>1.“</w:t>
      </w:r>
      <w:r>
        <w:rPr>
          <w:rFonts w:hint="eastAsia" w:asciiTheme="majorEastAsia" w:hAnsiTheme="majorEastAsia" w:eastAsiaTheme="majorEastAsia"/>
          <w:b/>
          <w:bCs/>
          <w:sz w:val="24"/>
        </w:rPr>
        <w:t>★</w:t>
      </w:r>
      <w:r>
        <w:rPr>
          <w:rFonts w:cs="Calibri" w:asciiTheme="majorEastAsia" w:hAnsiTheme="majorEastAsia" w:eastAsiaTheme="majorEastAsia"/>
          <w:b/>
          <w:bCs/>
          <w:sz w:val="24"/>
        </w:rPr>
        <w:t>”</w:t>
      </w:r>
      <w:r>
        <w:rPr>
          <w:rFonts w:asciiTheme="majorEastAsia" w:hAnsiTheme="majorEastAsia" w:eastAsiaTheme="majorEastAsia"/>
          <w:b/>
          <w:bCs/>
          <w:sz w:val="24"/>
        </w:rPr>
        <w:t>代表实质性指标，不允许负偏离，任何一项负偏离作无效响应处理</w:t>
      </w:r>
      <w:r>
        <w:rPr>
          <w:rFonts w:hint="eastAsia" w:asciiTheme="majorEastAsia" w:hAnsiTheme="majorEastAsia" w:eastAsiaTheme="majorEastAsia"/>
          <w:b/>
          <w:bCs/>
          <w:sz w:val="24"/>
        </w:rPr>
        <w:t>。</w:t>
      </w:r>
    </w:p>
    <w:p w14:paraId="11333DC8">
      <w:pPr>
        <w:spacing w:line="460" w:lineRule="exact"/>
        <w:rPr>
          <w:rFonts w:eastAsia="宋体"/>
          <w:b/>
          <w:sz w:val="24"/>
          <w:szCs w:val="24"/>
        </w:rPr>
      </w:pPr>
    </w:p>
    <w:p w14:paraId="539C798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4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Malgun Gothic" w:cs="宋体"/>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2026-05-28T11:32:55Z</dcterms:created>
  <dc:creator>Administrator</dc:creator>
  <cp:lastModifiedBy>WJJ</cp:lastModifiedBy>
  <dcterms:modified xsi:type="dcterms:W3CDTF">2026-05-28T11:33:01Z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eyJoZGlkIjoiOGE5YWNkNzFlNzM1YTNmZDQwY2Y4ZGU2YjQyY2Q3YWYiLCJ1c2VySWQiOiIyODQ3NjAxNjYifQ==</vt:lpwstr>
  </property>
  <property fmtid="{D5CDD505-2E9C-101B-9397-08002B2CF9AE}" pid="4" name="ICV">
    <vt:lpwstr>D157E148E8234ACDA33957E9E8E442CF_12</vt:lpwstr>
  </property>
</Properties>
</file>