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FB0F4">
      <w:pPr>
        <w:widowControl/>
        <w:spacing w:line="360" w:lineRule="auto"/>
        <w:jc w:val="center"/>
        <w:rPr>
          <w:rFonts w:ascii="华文细黑" w:hAnsi="华文细黑" w:eastAsia="华文细黑" w:cs="Arial"/>
          <w:b/>
          <w:kern w:val="0"/>
          <w:sz w:val="32"/>
          <w:szCs w:val="32"/>
        </w:rPr>
      </w:pPr>
      <w:r>
        <w:rPr>
          <w:rFonts w:ascii="华文细黑" w:hAnsi="华文细黑" w:eastAsia="华文细黑" w:cs="Arial"/>
          <w:b/>
          <w:kern w:val="0"/>
          <w:sz w:val="32"/>
          <w:szCs w:val="32"/>
        </w:rPr>
        <w:t>体外循环机</w:t>
      </w:r>
      <w:r>
        <w:rPr>
          <w:rFonts w:hint="eastAsia" w:ascii="华文细黑" w:hAnsi="华文细黑" w:eastAsia="华文细黑" w:cs="Arial"/>
          <w:b/>
          <w:kern w:val="0"/>
          <w:sz w:val="32"/>
          <w:szCs w:val="32"/>
          <w:lang w:eastAsia="zh-CN"/>
        </w:rPr>
        <w:t>调研需求</w:t>
      </w:r>
      <w:bookmarkStart w:id="3" w:name="_GoBack"/>
      <w:bookmarkEnd w:id="3"/>
    </w:p>
    <w:p w14:paraId="1EB4867E">
      <w:pPr>
        <w:snapToGrid w:val="0"/>
        <w:spacing w:line="312" w:lineRule="auto"/>
        <w:rPr>
          <w:rFonts w:ascii="华文细黑" w:hAnsi="华文细黑" w:eastAsia="华文细黑" w:cs="Arial"/>
          <w:kern w:val="0"/>
          <w:sz w:val="10"/>
          <w:szCs w:val="10"/>
        </w:rPr>
      </w:pPr>
      <w:bookmarkStart w:id="0" w:name="_Hlk67700670"/>
      <w:bookmarkEnd w:id="0"/>
      <w:bookmarkStart w:id="1" w:name="_Hlk67700570"/>
      <w:bookmarkEnd w:id="1"/>
      <w:bookmarkStart w:id="2" w:name="_Hlk67707021"/>
      <w:bookmarkEnd w:id="2"/>
    </w:p>
    <w:p w14:paraId="71B3C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一、底座 1台</w:t>
      </w:r>
    </w:p>
    <w:p w14:paraId="050099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各泵位之间可任意移动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互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换，方便使用。</w:t>
      </w:r>
    </w:p>
    <w:p w14:paraId="7B9827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825" w:leftChars="0" w:hanging="32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电源底座备有应急电源，当交流电突然中断，直接转为UPS供电，并可显示应急电源剩余电量等参数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信息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。</w:t>
      </w:r>
    </w:p>
    <w:p w14:paraId="5B8381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可移动底座装有置物盘、立柱及输液挂钩。</w:t>
      </w:r>
    </w:p>
    <w:p w14:paraId="4D9C1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二、单头泵3台</w:t>
      </w:r>
    </w:p>
    <w:p w14:paraId="72FB94E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流量范围：0—11.3 LPM</w:t>
      </w:r>
    </w:p>
    <w:p w14:paraId="290936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转速范围：0—250 RPM</w:t>
      </w:r>
    </w:p>
    <w:p w14:paraId="42FEF85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转速误差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≤0.5 RPM</w:t>
      </w:r>
    </w:p>
    <w:p w14:paraId="7A7743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泵的驱动方式为直轴马达驱动，泵头可在左右各90°范围内旋转。</w:t>
      </w:r>
    </w:p>
    <w:p w14:paraId="71E2600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泵的机械精度：同轴度0.01-0.03mm。</w:t>
      </w:r>
    </w:p>
    <w:p w14:paraId="42A7F29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具有开盖停泵保护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转速异常报警、反转提示功能。</w:t>
      </w:r>
    </w:p>
    <w:p w14:paraId="042F042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采用编码器旋钮调节，具备粗调和微调双速调节功能。</w:t>
      </w:r>
    </w:p>
    <w:p w14:paraId="11E49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三、双头泵1台</w:t>
      </w:r>
    </w:p>
    <w:p w14:paraId="72CA39D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流量范围：0—1.5 LPM</w:t>
      </w:r>
    </w:p>
    <w:p w14:paraId="2A1D9D5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转速范围：0—250 RPM</w:t>
      </w:r>
    </w:p>
    <w:p w14:paraId="5431214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转速误差  ≤0.5 RPM</w:t>
      </w:r>
    </w:p>
    <w:p w14:paraId="6CBDE7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泵的驱动方式为直轴马达驱动，泵头可在左右各120°范围内旋转。</w:t>
      </w:r>
    </w:p>
    <w:p w14:paraId="36AD7AE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泵的机械精度：同轴度0.01-0.03mm。</w:t>
      </w:r>
    </w:p>
    <w:p w14:paraId="347A5C1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具有开盖停泵保护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转速异常报警、反转提示功能。</w:t>
      </w:r>
    </w:p>
    <w:p w14:paraId="6CE91B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采用编码器旋钮调节，具备粗调和微调双速调节功能。</w:t>
      </w:r>
    </w:p>
    <w:p w14:paraId="2C149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、触摸屏监视器 1台</w:t>
      </w:r>
    </w:p>
    <w:p w14:paraId="7D320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1.压力监测</w:t>
      </w:r>
    </w:p>
    <w:p w14:paraId="44AA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720" w:firstLineChars="3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四路压力监测：通过泵压设定可对被监测泵头进行减速或停泵控制。</w:t>
      </w:r>
    </w:p>
    <w:p w14:paraId="6729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720" w:firstLineChars="3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压力监测范围：-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00mmHg-+800 mmHg。</w:t>
      </w:r>
    </w:p>
    <w:p w14:paraId="6EC85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2.温度监测</w:t>
      </w:r>
    </w:p>
    <w:p w14:paraId="11339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四路温度监测：每路可预设温度的上限和下限，当温度超过允许范围时立即报警。</w:t>
      </w:r>
    </w:p>
    <w:p w14:paraId="57E5606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359" w:leftChars="171" w:firstLine="120" w:firstLineChars="5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3.计时器组件</w:t>
      </w:r>
    </w:p>
    <w:p w14:paraId="7BA7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720" w:firstLineChars="30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五组时间监测。</w:t>
      </w:r>
    </w:p>
    <w:p w14:paraId="2741A7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359" w:leftChars="171" w:firstLine="120" w:firstLineChars="5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4.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具有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血平面及气泡监测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功能</w:t>
      </w:r>
    </w:p>
    <w:p w14:paraId="4995BF3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Chars="0"/>
        <w:contextualSpacing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五、热交换水箱1台</w:t>
      </w:r>
    </w:p>
    <w:p w14:paraId="76513F3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双路独立出水，可供氧合器及变温毯使用</w:t>
      </w:r>
    </w:p>
    <w:p w14:paraId="7FCD9CA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温度调节范围：2℃-41℃</w:t>
      </w:r>
    </w:p>
    <w:p w14:paraId="4A9BEF8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升温速率：≥5℃/min</w:t>
      </w:r>
    </w:p>
    <w:p w14:paraId="1BA5E04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降温速率：≥3.5℃/min</w:t>
      </w:r>
    </w:p>
    <w:p w14:paraId="4623483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水箱容量：13.8±1L</w:t>
      </w:r>
    </w:p>
    <w:p w14:paraId="3F3E1C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设定温度后制冷及加热系统自动调节温度。</w:t>
      </w:r>
    </w:p>
    <w:p w14:paraId="08127DD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left="5" w:leftChars="0" w:firstLine="495" w:firstLineChars="0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具有在术后将管路水回收功能。</w:t>
      </w:r>
    </w:p>
    <w:p w14:paraId="01929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六、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空氧混合器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1台</w:t>
      </w:r>
    </w:p>
    <w:p w14:paraId="02CD1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75" w:firstLineChars="198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可精确调节进入氧合器的空气和氧气的百分比。</w:t>
      </w:r>
    </w:p>
    <w:p w14:paraId="3CBF6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可调FIO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vertAlign w:val="subscript"/>
        </w:rPr>
        <w:t>2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：21%~100%</w:t>
      </w:r>
    </w:p>
    <w:p w14:paraId="798F484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配自动腔镜扶镜器</w:t>
      </w: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</w:rPr>
        <w:t>1台</w:t>
      </w:r>
    </w:p>
    <w:p w14:paraId="03CF8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手术床固定 360 度活动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范围 </w:t>
      </w:r>
    </w:p>
    <w:p w14:paraId="42715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kern w:val="0"/>
          <w:sz w:val="24"/>
          <w:szCs w:val="24"/>
          <w:lang w:val="en-US" w:eastAsia="zh-CN"/>
        </w:rPr>
        <w:t>八、整机及配件质保五年</w:t>
      </w:r>
    </w:p>
    <w:p w14:paraId="1813A87C">
      <w:pPr>
        <w:snapToGrid w:val="0"/>
        <w:spacing w:line="312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134" w:right="1066" w:bottom="85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A103DE5-8053-40AC-A872-BE9ADE2E281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A2AA6"/>
    <w:multiLevelType w:val="singleLevel"/>
    <w:tmpl w:val="926A2A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EC20ED1"/>
    <w:multiLevelType w:val="singleLevel"/>
    <w:tmpl w:val="DEC20E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0B01910"/>
    <w:multiLevelType w:val="singleLevel"/>
    <w:tmpl w:val="F0B0191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0F994A7"/>
    <w:multiLevelType w:val="singleLevel"/>
    <w:tmpl w:val="10F994A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F92A761"/>
    <w:multiLevelType w:val="singleLevel"/>
    <w:tmpl w:val="2F92A76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558A"/>
    <w:rsid w:val="00025965"/>
    <w:rsid w:val="0007507A"/>
    <w:rsid w:val="000C622F"/>
    <w:rsid w:val="00101D13"/>
    <w:rsid w:val="001332DE"/>
    <w:rsid w:val="00141CEF"/>
    <w:rsid w:val="00180771"/>
    <w:rsid w:val="001B3CBA"/>
    <w:rsid w:val="002304F9"/>
    <w:rsid w:val="00264B2D"/>
    <w:rsid w:val="00281BA9"/>
    <w:rsid w:val="00296335"/>
    <w:rsid w:val="002F125A"/>
    <w:rsid w:val="002F5468"/>
    <w:rsid w:val="00304504"/>
    <w:rsid w:val="00307F4F"/>
    <w:rsid w:val="00342E79"/>
    <w:rsid w:val="003475D1"/>
    <w:rsid w:val="00383028"/>
    <w:rsid w:val="003E2ED3"/>
    <w:rsid w:val="003F24BA"/>
    <w:rsid w:val="003F43B7"/>
    <w:rsid w:val="00432B26"/>
    <w:rsid w:val="00461B7F"/>
    <w:rsid w:val="0047109B"/>
    <w:rsid w:val="00493925"/>
    <w:rsid w:val="004A2FF4"/>
    <w:rsid w:val="004A439F"/>
    <w:rsid w:val="004A720F"/>
    <w:rsid w:val="004E697D"/>
    <w:rsid w:val="004F23BC"/>
    <w:rsid w:val="004F5FA5"/>
    <w:rsid w:val="00507507"/>
    <w:rsid w:val="00532265"/>
    <w:rsid w:val="00547E05"/>
    <w:rsid w:val="005C54A2"/>
    <w:rsid w:val="005D1BC5"/>
    <w:rsid w:val="00604CB2"/>
    <w:rsid w:val="00610353"/>
    <w:rsid w:val="00623CCB"/>
    <w:rsid w:val="006615D9"/>
    <w:rsid w:val="006649D0"/>
    <w:rsid w:val="006702D7"/>
    <w:rsid w:val="00683602"/>
    <w:rsid w:val="006A0B94"/>
    <w:rsid w:val="006C218B"/>
    <w:rsid w:val="006D7FA0"/>
    <w:rsid w:val="00703965"/>
    <w:rsid w:val="00714F90"/>
    <w:rsid w:val="00715B2D"/>
    <w:rsid w:val="007246C9"/>
    <w:rsid w:val="00742267"/>
    <w:rsid w:val="007969A6"/>
    <w:rsid w:val="00796B2E"/>
    <w:rsid w:val="007A1A4A"/>
    <w:rsid w:val="007A437C"/>
    <w:rsid w:val="007B414E"/>
    <w:rsid w:val="007D5B37"/>
    <w:rsid w:val="007F6D85"/>
    <w:rsid w:val="00800673"/>
    <w:rsid w:val="008429AB"/>
    <w:rsid w:val="00850A8A"/>
    <w:rsid w:val="0087001B"/>
    <w:rsid w:val="008B29BB"/>
    <w:rsid w:val="008C0F82"/>
    <w:rsid w:val="00905545"/>
    <w:rsid w:val="009319E6"/>
    <w:rsid w:val="0094509F"/>
    <w:rsid w:val="009775FB"/>
    <w:rsid w:val="0098140E"/>
    <w:rsid w:val="00997CF9"/>
    <w:rsid w:val="00A3382E"/>
    <w:rsid w:val="00A65754"/>
    <w:rsid w:val="00A76B0F"/>
    <w:rsid w:val="00A906B1"/>
    <w:rsid w:val="00AB5474"/>
    <w:rsid w:val="00AD589B"/>
    <w:rsid w:val="00AF06EC"/>
    <w:rsid w:val="00AF4DBA"/>
    <w:rsid w:val="00B24415"/>
    <w:rsid w:val="00B70293"/>
    <w:rsid w:val="00B72FC1"/>
    <w:rsid w:val="00B86C9F"/>
    <w:rsid w:val="00BC7485"/>
    <w:rsid w:val="00BD06E6"/>
    <w:rsid w:val="00C03BD4"/>
    <w:rsid w:val="00C420AB"/>
    <w:rsid w:val="00C5170C"/>
    <w:rsid w:val="00C736F5"/>
    <w:rsid w:val="00CA280B"/>
    <w:rsid w:val="00CC77C2"/>
    <w:rsid w:val="00CE3C89"/>
    <w:rsid w:val="00D26EAE"/>
    <w:rsid w:val="00D34149"/>
    <w:rsid w:val="00D5054E"/>
    <w:rsid w:val="00D73683"/>
    <w:rsid w:val="00D77170"/>
    <w:rsid w:val="00DC0D83"/>
    <w:rsid w:val="00DD11B0"/>
    <w:rsid w:val="00DD209D"/>
    <w:rsid w:val="00E0477B"/>
    <w:rsid w:val="00E22A51"/>
    <w:rsid w:val="00E36099"/>
    <w:rsid w:val="00E36A6E"/>
    <w:rsid w:val="00EE788D"/>
    <w:rsid w:val="00F2351D"/>
    <w:rsid w:val="00F53314"/>
    <w:rsid w:val="00F67BA5"/>
    <w:rsid w:val="00F73C9B"/>
    <w:rsid w:val="00F73F97"/>
    <w:rsid w:val="00FE4172"/>
    <w:rsid w:val="0BCF5127"/>
    <w:rsid w:val="0D2B1E1F"/>
    <w:rsid w:val="10A61EF2"/>
    <w:rsid w:val="11AF558A"/>
    <w:rsid w:val="15356608"/>
    <w:rsid w:val="16F30218"/>
    <w:rsid w:val="1A903B80"/>
    <w:rsid w:val="1E00607D"/>
    <w:rsid w:val="27660E7C"/>
    <w:rsid w:val="34212507"/>
    <w:rsid w:val="419E6624"/>
    <w:rsid w:val="544A767D"/>
    <w:rsid w:val="55A936B2"/>
    <w:rsid w:val="5AA73CA5"/>
    <w:rsid w:val="674324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nhideWhenUsed="0" w:uiPriority="99" w:semiHidden="0" w:name="table of authorities"/>
    <w:lsdException w:uiPriority="99" w:name="macro"/>
    <w:lsdException w:uiPriority="99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625</Words>
  <Characters>720</Characters>
  <Lines>15</Lines>
  <Paragraphs>4</Paragraphs>
  <TotalTime>18</TotalTime>
  <ScaleCrop>false</ScaleCrop>
  <LinksUpToDate>false</LinksUpToDate>
  <CharactersWithSpaces>734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2024-06-26T02:48:00Z</dcterms:created>
  <dc:creator>david</dc:creator>
  <cp:lastModifiedBy>成科</cp:lastModifiedBy>
  <dcterms:modified xsi:type="dcterms:W3CDTF">2026-08-19T04:42:41Z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69D6D013E37645BA85485E221D7503FC_13</vt:lpwstr>
  </property>
  <property fmtid="{D5CDD505-2E9C-101B-9397-08002B2CF9AE}" pid="4" name="KSOTemplateDocerSaveRecord">
    <vt:lpwstr>eyJoZGlkIjoiZGVjNTMxNWI5ZmI3ODRhNTA1YTI2MjBjMTQwZTAyYTkiLCJ1c2VySWQiOiI0MDg1OTAzMjUifQ==</vt:lpwstr>
  </property>
</Properties>
</file>