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46446">
      <w:pPr>
        <w:widowControl/>
        <w:spacing w:line="460" w:lineRule="exact"/>
        <w:jc w:val="center"/>
        <w:rPr>
          <w:rFonts w:hint="eastAsia" w:asciiTheme="minorEastAsia" w:hAnsiTheme="minorEastAsia"/>
          <w:b/>
          <w:bCs/>
          <w:sz w:val="24"/>
        </w:rPr>
      </w:pPr>
    </w:p>
    <w:p w14:paraId="6247AF8A">
      <w:pPr>
        <w:widowControl/>
        <w:spacing w:line="460" w:lineRule="exact"/>
        <w:jc w:val="center"/>
        <w:rPr>
          <w:rFonts w:hint="eastAsia" w:asciiTheme="minorEastAsia" w:hAnsiTheme="minorEastAsia"/>
          <w:b/>
          <w:bCs/>
          <w:sz w:val="24"/>
        </w:rPr>
      </w:pPr>
    </w:p>
    <w:p w14:paraId="7326205D">
      <w:pPr>
        <w:widowControl/>
        <w:spacing w:line="460" w:lineRule="exact"/>
        <w:jc w:val="center"/>
        <w:rPr>
          <w:rFonts w:hint="eastAsia" w:asciiTheme="minorEastAsia" w:hAnsiTheme="minorEastAsia"/>
          <w:b/>
          <w:bCs/>
          <w:sz w:val="24"/>
        </w:rPr>
      </w:pPr>
    </w:p>
    <w:p w14:paraId="0FDDF91A">
      <w:pPr>
        <w:widowControl/>
        <w:spacing w:line="460" w:lineRule="exact"/>
        <w:jc w:val="center"/>
        <w:rPr>
          <w:rFonts w:hint="eastAsia" w:asciiTheme="minorEastAsia" w:hAnsiTheme="minorEastAsia"/>
          <w:b/>
          <w:bCs/>
          <w:sz w:val="24"/>
        </w:rPr>
      </w:pPr>
    </w:p>
    <w:p w14:paraId="51AA1257">
      <w:pPr>
        <w:widowControl/>
        <w:spacing w:line="460" w:lineRule="exact"/>
        <w:jc w:val="center"/>
        <w:rPr>
          <w:rFonts w:hint="eastAsia" w:asciiTheme="minorEastAsia" w:hAnsiTheme="minorEastAsia"/>
          <w:b/>
          <w:bCs/>
          <w:sz w:val="24"/>
        </w:rPr>
      </w:pPr>
    </w:p>
    <w:p w14:paraId="048E80C8">
      <w:pPr>
        <w:widowControl/>
        <w:spacing w:line="460" w:lineRule="exact"/>
        <w:jc w:val="center"/>
        <w:rPr>
          <w:rFonts w:hint="eastAsia" w:asciiTheme="minorEastAsia" w:hAnsiTheme="minorEastAsia"/>
          <w:b/>
          <w:bCs/>
          <w:sz w:val="24"/>
        </w:rPr>
      </w:pPr>
    </w:p>
    <w:p w14:paraId="69EF1EB8">
      <w:pPr>
        <w:widowControl/>
        <w:spacing w:line="460" w:lineRule="exact"/>
        <w:jc w:val="center"/>
        <w:rPr>
          <w:rFonts w:hint="eastAsia" w:asciiTheme="minorEastAsia" w:hAnsiTheme="minorEastAsia"/>
          <w:b/>
          <w:bCs/>
          <w:sz w:val="24"/>
        </w:rPr>
      </w:pPr>
    </w:p>
    <w:p w14:paraId="0827158E">
      <w:pPr>
        <w:widowControl/>
        <w:spacing w:line="460" w:lineRule="exact"/>
        <w:jc w:val="center"/>
        <w:rPr>
          <w:rFonts w:hint="eastAsia" w:asciiTheme="minorEastAsia" w:hAnsiTheme="minorEastAsia"/>
          <w:b/>
          <w:bCs/>
          <w:sz w:val="24"/>
        </w:rPr>
      </w:pPr>
    </w:p>
    <w:p w14:paraId="77F89BDD">
      <w:pPr>
        <w:widowControl/>
        <w:spacing w:line="460" w:lineRule="exact"/>
        <w:jc w:val="center"/>
        <w:rPr>
          <w:rFonts w:hint="eastAsia" w:asciiTheme="minorEastAsia" w:hAnsiTheme="minorEastAsia"/>
          <w:b/>
          <w:bCs/>
          <w:sz w:val="24"/>
        </w:rPr>
      </w:pPr>
    </w:p>
    <w:p w14:paraId="084BDD4C">
      <w:pPr>
        <w:widowControl/>
        <w:spacing w:line="460" w:lineRule="exact"/>
        <w:jc w:val="center"/>
        <w:rPr>
          <w:rFonts w:hint="eastAsia" w:asciiTheme="minorEastAsia" w:hAnsiTheme="minorEastAsia"/>
          <w:b/>
          <w:bCs/>
          <w:sz w:val="24"/>
        </w:rPr>
      </w:pPr>
    </w:p>
    <w:p w14:paraId="61757477">
      <w:pPr>
        <w:widowControl/>
        <w:spacing w:line="460" w:lineRule="exact"/>
        <w:jc w:val="center"/>
        <w:rPr>
          <w:rFonts w:hint="eastAsia" w:asciiTheme="minorEastAsia" w:hAnsiTheme="minorEastAsia"/>
          <w:b/>
          <w:bCs/>
          <w:sz w:val="24"/>
        </w:rPr>
      </w:pPr>
    </w:p>
    <w:p w14:paraId="08C7ABD3">
      <w:pPr>
        <w:widowControl/>
        <w:spacing w:line="600" w:lineRule="exact"/>
        <w:jc w:val="center"/>
        <w:rPr>
          <w:rFonts w:cs="仿宋" w:asciiTheme="minorEastAsia" w:hAnsiTheme="minorEastAsia"/>
          <w:b/>
          <w:bCs/>
          <w:color w:val="000000"/>
          <w:kern w:val="0"/>
          <w:sz w:val="44"/>
          <w:lang w:bidi="ar"/>
        </w:rPr>
      </w:pPr>
      <w:r>
        <w:rPr>
          <w:rFonts w:hint="eastAsia" w:asciiTheme="minorEastAsia" w:hAnsiTheme="minorEastAsia"/>
          <w:b/>
          <w:bCs/>
          <w:sz w:val="44"/>
          <w:lang w:eastAsia="zh-CN"/>
        </w:rPr>
        <w:t>江西省温圳监狱罪犯伙房生活物资采购项目</w:t>
      </w:r>
      <w:r>
        <w:rPr>
          <w:rFonts w:hint="eastAsia" w:asciiTheme="minorEastAsia" w:hAnsiTheme="minorEastAsia"/>
          <w:b/>
          <w:bCs/>
          <w:sz w:val="44"/>
        </w:rPr>
        <w:t>需求方案</w:t>
      </w:r>
    </w:p>
    <w:p w14:paraId="247AFA5D">
      <w:pPr>
        <w:widowControl/>
        <w:spacing w:line="600" w:lineRule="exact"/>
        <w:ind w:firstLine="883" w:firstLineChars="200"/>
        <w:jc w:val="center"/>
        <w:rPr>
          <w:rFonts w:cs="仿宋" w:asciiTheme="minorEastAsia" w:hAnsiTheme="minorEastAsia"/>
          <w:b/>
          <w:bCs/>
          <w:i/>
          <w:iCs/>
          <w:color w:val="000000"/>
          <w:kern w:val="0"/>
          <w:sz w:val="44"/>
          <w:lang w:bidi="ar"/>
        </w:rPr>
      </w:pPr>
      <w:r>
        <w:rPr>
          <w:rFonts w:hint="eastAsia" w:cs="仿宋" w:asciiTheme="minorEastAsia" w:hAnsiTheme="minorEastAsia"/>
          <w:b/>
          <w:bCs/>
          <w:i/>
          <w:iCs/>
          <w:color w:val="000000"/>
          <w:kern w:val="0"/>
          <w:sz w:val="44"/>
          <w:lang w:bidi="ar"/>
        </w:rPr>
        <w:t>（本采购需求仅供参考）</w:t>
      </w:r>
    </w:p>
    <w:p w14:paraId="041F427D">
      <w:pPr>
        <w:widowControl/>
        <w:spacing w:line="460" w:lineRule="exact"/>
        <w:jc w:val="center"/>
        <w:rPr>
          <w:rFonts w:hint="eastAsia" w:asciiTheme="minorEastAsia" w:hAnsiTheme="minorEastAsia"/>
          <w:b/>
          <w:bCs/>
          <w:sz w:val="24"/>
        </w:rPr>
      </w:pPr>
    </w:p>
    <w:p w14:paraId="3E46564E">
      <w:pPr>
        <w:widowControl/>
        <w:spacing w:line="460" w:lineRule="exact"/>
        <w:jc w:val="center"/>
        <w:rPr>
          <w:rFonts w:hint="eastAsia" w:asciiTheme="minorEastAsia" w:hAnsiTheme="minorEastAsia"/>
          <w:b/>
          <w:bCs/>
          <w:sz w:val="24"/>
        </w:rPr>
      </w:pPr>
    </w:p>
    <w:p w14:paraId="2B69BE36">
      <w:pPr>
        <w:widowControl/>
        <w:spacing w:line="460" w:lineRule="exact"/>
        <w:jc w:val="center"/>
        <w:rPr>
          <w:rFonts w:hint="eastAsia" w:asciiTheme="minorEastAsia" w:hAnsiTheme="minorEastAsia"/>
          <w:b/>
          <w:bCs/>
          <w:sz w:val="24"/>
        </w:rPr>
      </w:pPr>
    </w:p>
    <w:p w14:paraId="12B2E939">
      <w:pPr>
        <w:widowControl/>
        <w:spacing w:line="460" w:lineRule="exact"/>
        <w:jc w:val="center"/>
        <w:rPr>
          <w:rFonts w:hint="eastAsia" w:asciiTheme="minorEastAsia" w:hAnsiTheme="minorEastAsia"/>
          <w:b/>
          <w:bCs/>
          <w:sz w:val="24"/>
        </w:rPr>
      </w:pPr>
    </w:p>
    <w:p w14:paraId="74A9EDBF">
      <w:pPr>
        <w:widowControl/>
        <w:spacing w:line="460" w:lineRule="exact"/>
        <w:jc w:val="center"/>
        <w:rPr>
          <w:rFonts w:hint="eastAsia" w:asciiTheme="minorEastAsia" w:hAnsiTheme="minorEastAsia"/>
          <w:b/>
          <w:bCs/>
          <w:sz w:val="24"/>
        </w:rPr>
      </w:pPr>
    </w:p>
    <w:p w14:paraId="3612A183">
      <w:pPr>
        <w:widowControl/>
        <w:spacing w:line="460" w:lineRule="exact"/>
        <w:jc w:val="center"/>
        <w:rPr>
          <w:rFonts w:hint="eastAsia" w:asciiTheme="minorEastAsia" w:hAnsiTheme="minorEastAsia"/>
          <w:b/>
          <w:bCs/>
          <w:sz w:val="24"/>
        </w:rPr>
      </w:pPr>
    </w:p>
    <w:p w14:paraId="03CAF270">
      <w:pPr>
        <w:widowControl/>
        <w:spacing w:line="460" w:lineRule="exact"/>
        <w:jc w:val="center"/>
        <w:rPr>
          <w:rFonts w:hint="eastAsia" w:asciiTheme="minorEastAsia" w:hAnsiTheme="minorEastAsia"/>
          <w:b/>
          <w:bCs/>
          <w:sz w:val="24"/>
        </w:rPr>
      </w:pPr>
    </w:p>
    <w:p w14:paraId="1BC36FFB">
      <w:pPr>
        <w:widowControl/>
        <w:spacing w:line="460" w:lineRule="exact"/>
        <w:jc w:val="center"/>
        <w:rPr>
          <w:rFonts w:hint="eastAsia" w:asciiTheme="minorEastAsia" w:hAnsiTheme="minorEastAsia"/>
          <w:b/>
          <w:bCs/>
          <w:sz w:val="24"/>
        </w:rPr>
      </w:pPr>
    </w:p>
    <w:p w14:paraId="33ABB9FD">
      <w:pPr>
        <w:widowControl/>
        <w:spacing w:line="460" w:lineRule="exact"/>
        <w:jc w:val="center"/>
        <w:rPr>
          <w:rFonts w:hint="eastAsia" w:asciiTheme="minorEastAsia" w:hAnsiTheme="minorEastAsia"/>
          <w:b/>
          <w:bCs/>
          <w:sz w:val="24"/>
        </w:rPr>
      </w:pPr>
    </w:p>
    <w:p w14:paraId="2E3CBAA7">
      <w:pPr>
        <w:topLinePunct/>
        <w:spacing w:line="460" w:lineRule="exact"/>
        <w:ind w:firstLine="562" w:firstLineChars="200"/>
        <w:rPr>
          <w:rFonts w:cs="仿宋" w:asciiTheme="minorEastAsia" w:hAnsiTheme="minorEastAsia"/>
          <w:b/>
          <w:bCs/>
          <w:iCs/>
          <w:color w:val="000000"/>
          <w:kern w:val="0"/>
          <w:sz w:val="28"/>
          <w:szCs w:val="28"/>
          <w:lang w:bidi="ar"/>
        </w:rPr>
      </w:pPr>
    </w:p>
    <w:p w14:paraId="512D111F">
      <w:pPr>
        <w:topLinePunct/>
        <w:spacing w:line="460" w:lineRule="exact"/>
        <w:ind w:firstLine="562" w:firstLineChars="200"/>
        <w:rPr>
          <w:rFonts w:cs="仿宋" w:asciiTheme="minorEastAsia" w:hAnsiTheme="minorEastAsia"/>
          <w:b/>
          <w:bCs/>
          <w:iCs/>
          <w:color w:val="000000"/>
          <w:kern w:val="0"/>
          <w:sz w:val="28"/>
          <w:szCs w:val="28"/>
          <w:lang w:bidi="ar"/>
        </w:rPr>
      </w:pPr>
    </w:p>
    <w:p w14:paraId="4CE09F82">
      <w:pPr>
        <w:topLinePunct/>
        <w:spacing w:line="460" w:lineRule="exact"/>
        <w:ind w:firstLine="562" w:firstLineChars="200"/>
        <w:rPr>
          <w:rFonts w:cs="仿宋" w:asciiTheme="minorEastAsia" w:hAnsiTheme="minorEastAsia"/>
          <w:b/>
          <w:bCs/>
          <w:iCs/>
          <w:color w:val="000000"/>
          <w:kern w:val="0"/>
          <w:sz w:val="28"/>
          <w:szCs w:val="28"/>
          <w:lang w:bidi="ar"/>
        </w:rPr>
      </w:pPr>
    </w:p>
    <w:p w14:paraId="5A5E50AB">
      <w:pPr>
        <w:topLinePunct/>
        <w:spacing w:line="460" w:lineRule="exact"/>
        <w:ind w:firstLine="562" w:firstLineChars="200"/>
        <w:rPr>
          <w:rFonts w:cs="仿宋" w:asciiTheme="minorEastAsia" w:hAnsiTheme="minorEastAsia"/>
          <w:b/>
          <w:bCs/>
          <w:iCs/>
          <w:color w:val="000000"/>
          <w:kern w:val="0"/>
          <w:sz w:val="28"/>
          <w:szCs w:val="28"/>
          <w:lang w:bidi="ar"/>
        </w:rPr>
      </w:pPr>
    </w:p>
    <w:p w14:paraId="4A7626B6">
      <w:pPr>
        <w:topLinePunct/>
        <w:spacing w:line="460" w:lineRule="exact"/>
        <w:ind w:firstLine="562" w:firstLineChars="200"/>
        <w:rPr>
          <w:rFonts w:cs="仿宋" w:asciiTheme="minorEastAsia" w:hAnsiTheme="minorEastAsia"/>
          <w:b/>
          <w:bCs/>
          <w:iCs/>
          <w:color w:val="000000"/>
          <w:kern w:val="0"/>
          <w:sz w:val="28"/>
          <w:szCs w:val="28"/>
          <w:lang w:bidi="ar"/>
        </w:rPr>
      </w:pPr>
    </w:p>
    <w:p w14:paraId="6223699C">
      <w:pPr>
        <w:topLinePunct/>
        <w:spacing w:line="460" w:lineRule="exact"/>
        <w:ind w:firstLine="562" w:firstLineChars="200"/>
        <w:rPr>
          <w:rFonts w:cs="仿宋" w:asciiTheme="minorEastAsia" w:hAnsiTheme="minorEastAsia"/>
          <w:b/>
          <w:bCs/>
          <w:iCs/>
          <w:color w:val="000000"/>
          <w:kern w:val="0"/>
          <w:sz w:val="28"/>
          <w:szCs w:val="28"/>
          <w:lang w:bidi="ar"/>
        </w:rPr>
      </w:pPr>
    </w:p>
    <w:p w14:paraId="3784C454">
      <w:pPr>
        <w:topLinePunct/>
        <w:spacing w:line="460" w:lineRule="exact"/>
        <w:ind w:firstLine="562" w:firstLineChars="200"/>
        <w:rPr>
          <w:rFonts w:cs="仿宋" w:asciiTheme="minorEastAsia" w:hAnsiTheme="minorEastAsia"/>
          <w:b/>
          <w:bCs/>
          <w:iCs/>
          <w:color w:val="000000"/>
          <w:kern w:val="0"/>
          <w:sz w:val="28"/>
          <w:szCs w:val="28"/>
          <w:lang w:bidi="ar"/>
        </w:rPr>
      </w:pPr>
    </w:p>
    <w:p w14:paraId="5207BBC3">
      <w:pPr>
        <w:spacing w:line="460" w:lineRule="exact"/>
        <w:jc w:val="left"/>
        <w:outlineLvl w:val="1"/>
        <w:rPr>
          <w:rFonts w:hint="eastAsia" w:ascii="宋体" w:hAnsi="宋体" w:eastAsia="宋体" w:cs="宋体"/>
          <w:color w:val="000000"/>
          <w:spacing w:val="-2"/>
          <w:sz w:val="24"/>
          <w:szCs w:val="24"/>
        </w:rPr>
      </w:pPr>
      <w:r>
        <w:rPr>
          <w:rFonts w:hint="eastAsia" w:ascii="宋体" w:hAnsi="宋体"/>
          <w:b/>
          <w:sz w:val="24"/>
          <w:szCs w:val="24"/>
        </w:rPr>
        <w:t>（二）技术要求</w:t>
      </w:r>
    </w:p>
    <w:p w14:paraId="10EF5159">
      <w:pPr>
        <w:keepNext w:val="0"/>
        <w:keepLines w:val="0"/>
        <w:pageBreakBefore w:val="0"/>
        <w:widowControl w:val="0"/>
        <w:numPr>
          <w:ilvl w:val="0"/>
          <w:numId w:val="0"/>
        </w:numPr>
        <w:kinsoku/>
        <w:wordWrap/>
        <w:overflowPunct/>
        <w:topLinePunct w:val="0"/>
        <w:autoSpaceDE/>
        <w:autoSpaceDN/>
        <w:bidi w:val="0"/>
        <w:adjustRightInd/>
        <w:snapToGrid/>
        <w:spacing w:after="0" w:line="460" w:lineRule="exact"/>
        <w:jc w:val="both"/>
        <w:textAlignment w:val="auto"/>
        <w:rPr>
          <w:rFonts w:hint="eastAsia" w:ascii="宋体" w:hAnsi="宋体"/>
          <w:b/>
          <w:bCs/>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1</w:t>
      </w:r>
      <w:r>
        <w:rPr>
          <w:rFonts w:hint="eastAsia" w:ascii="宋体" w:hAnsi="宋体" w:eastAsia="宋体" w:cs="宋体"/>
          <w:b/>
          <w:bCs/>
          <w:sz w:val="24"/>
          <w:szCs w:val="24"/>
          <w:lang w:eastAsia="zh-CN"/>
        </w:rPr>
        <w:t>）</w:t>
      </w:r>
      <w:r>
        <w:rPr>
          <w:rFonts w:hint="eastAsia" w:ascii="宋体" w:hAnsi="宋体" w:eastAsia="宋体" w:cs="宋体"/>
          <w:b/>
          <w:bCs/>
          <w:sz w:val="24"/>
          <w:szCs w:val="24"/>
        </w:rPr>
        <w:t>蔬菜</w:t>
      </w:r>
      <w:r>
        <w:rPr>
          <w:rFonts w:hint="eastAsia" w:ascii="宋体" w:hAnsi="宋体"/>
          <w:b/>
          <w:bCs/>
          <w:sz w:val="24"/>
          <w:szCs w:val="24"/>
        </w:rPr>
        <w:t>技术参数</w:t>
      </w:r>
      <w:r>
        <w:rPr>
          <w:rFonts w:hint="eastAsia" w:ascii="宋体" w:hAnsi="宋体"/>
          <w:b/>
          <w:sz w:val="24"/>
        </w:rPr>
        <w:t>及要求</w:t>
      </w:r>
    </w:p>
    <w:p w14:paraId="663C3EC3">
      <w:pPr>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firstLine="472" w:firstLineChars="200"/>
        <w:jc w:val="both"/>
        <w:textAlignment w:val="auto"/>
        <w:rPr>
          <w:rFonts w:hint="eastAsia" w:ascii="宋体" w:hAnsi="宋体" w:eastAsia="宋体" w:cs="宋体"/>
          <w:sz w:val="24"/>
          <w:szCs w:val="24"/>
        </w:rPr>
      </w:pPr>
      <w:r>
        <w:rPr>
          <w:rFonts w:hint="eastAsia" w:ascii="宋体" w:hAnsi="宋体" w:eastAsia="宋体" w:cs="宋体"/>
          <w:color w:val="000000"/>
          <w:spacing w:val="-2"/>
          <w:sz w:val="24"/>
          <w:szCs w:val="24"/>
        </w:rPr>
        <w:t>蔬菜符合国家的蔬菜食品卫生标准、符合食品安全国家标准食品农药最大残留限量。</w:t>
      </w:r>
    </w:p>
    <w:p w14:paraId="51AD850B">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bCs/>
          <w:color w:val="000000"/>
          <w:sz w:val="24"/>
          <w:szCs w:val="24"/>
        </w:rPr>
        <w:t>绿叶菜、白菜类（小白菜、青菜、生菜、空心菜、</w:t>
      </w:r>
      <w:r>
        <w:rPr>
          <w:rFonts w:hint="eastAsia" w:ascii="宋体" w:hAnsi="宋体" w:eastAsia="宋体" w:cs="宋体"/>
          <w:color w:val="000000"/>
          <w:sz w:val="24"/>
          <w:szCs w:val="24"/>
        </w:rPr>
        <w:t>莴笋、</w:t>
      </w:r>
      <w:r>
        <w:rPr>
          <w:rFonts w:hint="eastAsia" w:ascii="宋体" w:hAnsi="宋体" w:eastAsia="宋体" w:cs="宋体"/>
          <w:bCs/>
          <w:color w:val="000000"/>
          <w:sz w:val="24"/>
          <w:szCs w:val="24"/>
        </w:rPr>
        <w:t>菠菜、油麦菜等）：肉质鲜嫩形态好，色泽正常；茎基部削平，叶茎完整；无枯黄叶、病叶、花斑、泥土、无裂口损伤、明显机械伤和病虫害伤，无烧心焦边、腐烂等现象，无异味；结球叶菜要结球适度；除包菜外，其余捆扎成捆、捆内无杂物、捆把直径在5-8CM为宜。</w:t>
      </w:r>
    </w:p>
    <w:p w14:paraId="2D6DED5F">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bCs/>
          <w:color w:val="000000"/>
          <w:sz w:val="24"/>
          <w:szCs w:val="24"/>
        </w:rPr>
        <w:t>根菜类（如白萝卜、红萝卜等）：大小均匀、皮细光滑、肉质脆嫩致密新鲜；表皮紧硬不开裂、不空心、不糠心、不黑心、弹击有实感；干净清洁、无泥沙、不带茎叶；根须完整、无畸形、无细小根；无害虫、无腐烂、无折断。</w:t>
      </w:r>
    </w:p>
    <w:p w14:paraId="26357C7B">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bCs/>
          <w:color w:val="000000"/>
          <w:sz w:val="24"/>
          <w:szCs w:val="24"/>
        </w:rPr>
        <w:t>瓜果类（如南瓜、冬瓜、丝瓜、苦瓜、黄瓜、西葫芦等）：外观良好、色泽一致；表皮不损伤、无疤点、个体整齐；瓜肉坚实、无裂口、无折断、明显机械伤，不带泥土；冬瓜上无病斑、烂斑。</w:t>
      </w:r>
    </w:p>
    <w:p w14:paraId="093D7157">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bCs/>
          <w:color w:val="000000"/>
          <w:sz w:val="24"/>
          <w:szCs w:val="24"/>
        </w:rPr>
        <w:t>茄果类（如茄子、西红柿、青辣椒等）：果实整洁，成熟度适中，无裂果及空洞现象；皮亮有光泽、无破皮；茄子较硬有弹性、茄身和群部有小刺；西红柿圆正、不破裂、无脐腐病、无压痕；辣椒无腐烂、无异味、结缔部新鲜不发黑、个体均匀、不发软皱缩。</w:t>
      </w:r>
    </w:p>
    <w:p w14:paraId="7A6B7BD8">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bCs/>
          <w:color w:val="000000"/>
          <w:sz w:val="24"/>
          <w:szCs w:val="24"/>
        </w:rPr>
        <w:t>花菜类（如白花菜等）：个体周正、花球坚实、无发乌、无褐变、无虫咬、无霉变。</w:t>
      </w:r>
    </w:p>
    <w:p w14:paraId="3D82D5C3">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bCs/>
          <w:color w:val="000000"/>
          <w:sz w:val="24"/>
          <w:szCs w:val="24"/>
        </w:rPr>
        <w:t>地下茎菜类（如土豆、洋葱等）：外观良好、个体均匀、无泥沙、无虫蛀、无萎蔫变软、无发芽或变绿，无开裂、无折断。</w:t>
      </w:r>
    </w:p>
    <w:p w14:paraId="28CB4021">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bCs/>
          <w:color w:val="000000"/>
          <w:sz w:val="24"/>
          <w:szCs w:val="24"/>
        </w:rPr>
        <w:t>地上茎菜类（如莴苣等）：茎皮光滑不开裂、无老根、无黄叶、无病虫害、不糠心、不烂芽。</w:t>
      </w:r>
    </w:p>
    <w:p w14:paraId="3192F8B6">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bCs/>
          <w:color w:val="000000"/>
          <w:sz w:val="24"/>
          <w:szCs w:val="24"/>
        </w:rPr>
        <w:t xml:space="preserve">红菜苔、白菜苔、菜心：鲜嫩、无老叶、无黄叶、根部切口新鲜、茎叶完整、无花斑黄叶、无腐烂现象。 </w:t>
      </w:r>
    </w:p>
    <w:p w14:paraId="687A8FD8">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bCs/>
          <w:color w:val="000000"/>
          <w:sz w:val="24"/>
          <w:szCs w:val="24"/>
        </w:rPr>
        <w:t>香辛叶菜类（如芹菜、青蒜、香菜、葱、韭菜、蒜薹等）：新鲜、干净无泥、无枯焦烂叶、无折断、不干枯；蒜薹青绿脆嫩、干爽无水、苔梗粗壮、均匀、柔软、基部不老化、苔包小、不带叶鞘、无划苔、无折断。</w:t>
      </w:r>
    </w:p>
    <w:p w14:paraId="01A8310D">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bCs/>
          <w:color w:val="000000"/>
          <w:sz w:val="24"/>
          <w:szCs w:val="24"/>
        </w:rPr>
        <w:t>豆类（如豆角等）：无虫蛀、手捏无干枯空洞、鲜嫩、手折易断、色泽鲜明、无损伤、无发软皱缩。</w:t>
      </w:r>
    </w:p>
    <w:p w14:paraId="63A43DC9">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bCs/>
          <w:color w:val="000000"/>
          <w:sz w:val="24"/>
          <w:szCs w:val="24"/>
        </w:rPr>
      </w:pPr>
      <w:r>
        <w:rPr>
          <w:rFonts w:hint="eastAsia" w:ascii="宋体" w:hAnsi="宋体" w:eastAsia="宋体" w:cs="宋体"/>
          <w:sz w:val="24"/>
          <w:szCs w:val="24"/>
        </w:rPr>
        <w:t>11.</w:t>
      </w:r>
      <w:r>
        <w:rPr>
          <w:rFonts w:hint="eastAsia" w:ascii="宋体" w:hAnsi="宋体" w:eastAsia="宋体" w:cs="宋体"/>
          <w:bCs/>
          <w:color w:val="000000"/>
          <w:sz w:val="24"/>
          <w:szCs w:val="24"/>
        </w:rPr>
        <w:t>其他蔬菜类别：无虫蛀、鲜嫩、无泥沙、无萎蔫、无枯焦烂叶。</w:t>
      </w:r>
    </w:p>
    <w:p w14:paraId="67DFC5CF">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产品主要要求:</w:t>
      </w:r>
    </w:p>
    <w:p w14:paraId="46C60BA1">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1．残留农药检测要求：供应商每次供应的蔬菜都必须提供自检或委托第三方检验的蔬菜农药残留检测合格报告。且以罪犯伙房验收时进行的残留农药检测为准。</w:t>
      </w:r>
    </w:p>
    <w:p w14:paraId="08626C49">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2．蔬菜色泽要求：各种蔬菜都应具有本品种固有的颜色，大多数有发亮的光泽，以此显示蔬菜的成熟度及鲜嫩程度。</w:t>
      </w:r>
    </w:p>
    <w:p w14:paraId="31DCA839">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3．蔬菜气味要求：多数蔬菜具有清</w:t>
      </w:r>
      <w:r>
        <w:rPr>
          <w:rFonts w:hint="eastAsia" w:ascii="宋体" w:hAnsi="宋体" w:eastAsia="宋体" w:cs="宋体"/>
          <w:color w:val="000000"/>
          <w:sz w:val="24"/>
          <w:szCs w:val="24"/>
          <w:lang w:val="en-US" w:eastAsia="zh-CN"/>
        </w:rPr>
        <w:t>新</w:t>
      </w:r>
      <w:bookmarkStart w:id="0" w:name="_GoBack"/>
      <w:bookmarkEnd w:id="0"/>
      <w:r>
        <w:rPr>
          <w:rFonts w:hint="eastAsia" w:ascii="宋体" w:hAnsi="宋体" w:eastAsia="宋体" w:cs="宋体"/>
          <w:color w:val="000000"/>
          <w:sz w:val="24"/>
          <w:szCs w:val="24"/>
        </w:rPr>
        <w:t>、甘辛香、甜酸香等气味，可凭嗅觉识别不同品种的质量，不允许有腐烂变质的亚硝酸盐味和其他异常气味。</w:t>
      </w:r>
    </w:p>
    <w:p w14:paraId="6DE7671D">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4．蔬菜滋味要求：因品种不同而各异，多数蔬菜滋味甘淡、甜酸、清爽鲜美，少数具有辛酸、苦涩等特殊风味以刺激食欲，如失去本品种原有的滋味即为异常。</w:t>
      </w:r>
    </w:p>
    <w:p w14:paraId="5A5DA812">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5．蔬菜形态要求：应尽量避免由于客观因素而造成的各种非正常、不新鲜的蔬菜，例如萎蔫、枯塌、损伤、病变、虫害侵蚀等引起的形态异常等。</w:t>
      </w:r>
    </w:p>
    <w:p w14:paraId="249C0749">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6．货物清单（送货单）要求：每次供应时向监狱提供加盖公章的货物清单（送货单）。</w:t>
      </w:r>
    </w:p>
    <w:p w14:paraId="0703CF22">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7．</w:t>
      </w:r>
      <w:r>
        <w:rPr>
          <w:rFonts w:hint="eastAsia" w:ascii="宋体" w:hAnsi="宋体" w:eastAsia="宋体" w:cs="宋体"/>
          <w:color w:val="000000"/>
          <w:sz w:val="24"/>
          <w:szCs w:val="24"/>
          <w:lang w:eastAsia="zh-CN"/>
        </w:rPr>
        <w:t>蔬菜品种供应要求：蔬菜原则上每周供应的蔬菜品种不少于</w:t>
      </w:r>
      <w:r>
        <w:rPr>
          <w:rFonts w:hint="eastAsia" w:ascii="宋体" w:hAnsi="宋体" w:eastAsia="宋体" w:cs="宋体"/>
          <w:color w:val="000000"/>
          <w:sz w:val="24"/>
          <w:szCs w:val="24"/>
          <w:lang w:val="en-US" w:eastAsia="zh-CN"/>
        </w:rPr>
        <w:t>7个、每月不少于13个。每周内（7天）单品蔬菜不能超过2餐（含2餐）。</w:t>
      </w:r>
    </w:p>
    <w:p w14:paraId="284FA214">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8．生产（供应）企业的资质证明要求：首次供应时应提供具有与本项目采购货物相应的经营许可；具有有效的《营业执照》等证照加盖公章的复印件予监狱存档。</w:t>
      </w:r>
    </w:p>
    <w:p w14:paraId="458F758B">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bCs/>
          <w:color w:val="000000"/>
          <w:sz w:val="24"/>
          <w:szCs w:val="24"/>
        </w:rPr>
      </w:pPr>
      <w:r>
        <w:rPr>
          <w:rFonts w:hint="eastAsia" w:ascii="宋体" w:hAnsi="宋体" w:eastAsia="宋体" w:cs="宋体"/>
          <w:color w:val="000000"/>
          <w:sz w:val="24"/>
          <w:szCs w:val="24"/>
        </w:rPr>
        <w:t>11．食品溯源要求。供应商食品供应链必须明确，所有食品的来源必须清晰，来源应当是自有基地、商品菜基地或受到地方政府部门监管的流通市场，严禁收购散户农民的蔬菜供应。</w:t>
      </w:r>
    </w:p>
    <w:p w14:paraId="0CD5E103">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b/>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2</w:t>
      </w:r>
      <w:r>
        <w:rPr>
          <w:rFonts w:hint="eastAsia" w:ascii="宋体" w:hAnsi="宋体" w:eastAsia="宋体" w:cs="宋体"/>
          <w:b/>
          <w:sz w:val="24"/>
          <w:szCs w:val="24"/>
        </w:rPr>
        <w:t>）豆制品</w:t>
      </w:r>
      <w:r>
        <w:rPr>
          <w:rFonts w:hint="eastAsia" w:ascii="宋体" w:hAnsi="宋体"/>
          <w:b/>
          <w:sz w:val="24"/>
          <w:szCs w:val="24"/>
        </w:rPr>
        <w:t>技术参数</w:t>
      </w:r>
      <w:r>
        <w:rPr>
          <w:rFonts w:hint="eastAsia" w:ascii="宋体" w:hAnsi="宋体"/>
          <w:b/>
          <w:sz w:val="24"/>
        </w:rPr>
        <w:t>及要求</w:t>
      </w:r>
    </w:p>
    <w:p w14:paraId="508958B6">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豆腐，呈均匀乳白或淡黄色、稍有光泽、块形定整、软硬适度、富有一定的弹性、质地细嫩、结构均匀、无杂质、无豆腥味、无馊味等不良气味。</w:t>
      </w:r>
    </w:p>
    <w:p w14:paraId="40268B85">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豆泡，色泽金黄、表皮光滑、内如丝网、细软绵实、富有弹性、一捏成团、放开还原、无馊味、无霉变等不良气味。</w:t>
      </w:r>
    </w:p>
    <w:p w14:paraId="02778899">
      <w:pPr>
        <w:keepNext w:val="0"/>
        <w:keepLines w:val="0"/>
        <w:pageBreakBefore w:val="0"/>
        <w:widowControl w:val="0"/>
        <w:kinsoku/>
        <w:wordWrap/>
        <w:overflowPunct/>
        <w:topLinePunct w:val="0"/>
        <w:autoSpaceDE/>
        <w:autoSpaceDN/>
        <w:bidi w:val="0"/>
        <w:adjustRightInd/>
        <w:snapToGrid/>
        <w:spacing w:after="0" w:line="460" w:lineRule="exact"/>
        <w:ind w:firstLine="240" w:firstLineChars="1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干</w:t>
      </w:r>
      <w:r>
        <w:rPr>
          <w:rFonts w:hint="eastAsia" w:ascii="宋体" w:hAnsi="宋体" w:eastAsia="宋体" w:cs="宋体"/>
          <w:sz w:val="24"/>
          <w:szCs w:val="24"/>
        </w:rPr>
        <w:t>腐竹，为枝条或片叶状，质脆易折，条状折断有空心、无霉斑、杂质、虫蛀；呈淡黄色，有光泽；具有腐竹固有的香味，无其他任何异味，具有腐竹固有的鲜香滋味。</w:t>
      </w:r>
    </w:p>
    <w:p w14:paraId="1545E193">
      <w:pPr>
        <w:keepNext w:val="0"/>
        <w:keepLines w:val="0"/>
        <w:pageBreakBefore w:val="0"/>
        <w:widowControl w:val="0"/>
        <w:kinsoku/>
        <w:wordWrap/>
        <w:overflowPunct/>
        <w:topLinePunct w:val="0"/>
        <w:autoSpaceDE/>
        <w:autoSpaceDN/>
        <w:bidi w:val="0"/>
        <w:adjustRightInd/>
        <w:snapToGrid/>
        <w:spacing w:after="0" w:line="460" w:lineRule="exact"/>
        <w:ind w:firstLine="240" w:firstLineChars="1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酱干:使用符合国家标准的酱油卤制，具有酱干特有的香味，无豆腥味，馊味等不良气味或其他外来气味。</w:t>
      </w:r>
    </w:p>
    <w:p w14:paraId="6F6C67D0">
      <w:pPr>
        <w:keepNext w:val="0"/>
        <w:keepLines w:val="0"/>
        <w:pageBreakBefore w:val="0"/>
        <w:widowControl w:val="0"/>
        <w:kinsoku/>
        <w:wordWrap/>
        <w:overflowPunct/>
        <w:topLinePunct w:val="0"/>
        <w:autoSpaceDE/>
        <w:autoSpaceDN/>
        <w:bidi w:val="0"/>
        <w:adjustRightInd/>
        <w:snapToGrid/>
        <w:spacing w:after="0" w:line="460" w:lineRule="exact"/>
        <w:ind w:firstLine="240" w:firstLineChars="100"/>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5.黄豆：</w:t>
      </w:r>
      <w:r>
        <w:rPr>
          <w:rFonts w:hint="eastAsia" w:ascii="宋体" w:hAnsi="宋体" w:cs="宋体"/>
          <w:kern w:val="0"/>
          <w:sz w:val="24"/>
          <w:szCs w:val="24"/>
        </w:rPr>
        <w:t>具有豆制品特有的颜色、香气、味道， 无异味，无可见外来杂质，符合国家标准。符合国家食品质量安全要求。</w:t>
      </w:r>
    </w:p>
    <w:p w14:paraId="24EAE3AD">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b/>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3</w:t>
      </w:r>
      <w:r>
        <w:rPr>
          <w:rFonts w:hint="eastAsia" w:ascii="宋体" w:hAnsi="宋体" w:eastAsia="宋体" w:cs="宋体"/>
          <w:b/>
          <w:sz w:val="24"/>
          <w:szCs w:val="24"/>
        </w:rPr>
        <w:t>）</w:t>
      </w:r>
      <w:r>
        <w:rPr>
          <w:rFonts w:hint="eastAsia" w:ascii="宋体" w:hAnsi="宋体" w:cs="宋体"/>
          <w:b/>
          <w:bCs/>
          <w:sz w:val="24"/>
        </w:rPr>
        <w:t>副食品</w:t>
      </w:r>
      <w:r>
        <w:rPr>
          <w:rFonts w:hint="eastAsia" w:ascii="宋体" w:hAnsi="宋体"/>
          <w:b/>
          <w:sz w:val="24"/>
        </w:rPr>
        <w:t>采购技术参数及要求</w:t>
      </w:r>
    </w:p>
    <w:p w14:paraId="05BE4A56">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干</w:t>
      </w:r>
      <w:r>
        <w:rPr>
          <w:rFonts w:hint="eastAsia" w:ascii="宋体" w:hAnsi="宋体" w:eastAsia="宋体" w:cs="宋体"/>
          <w:sz w:val="24"/>
          <w:szCs w:val="24"/>
        </w:rPr>
        <w:t>香菇</w:t>
      </w:r>
      <w:r>
        <w:rPr>
          <w:rFonts w:hint="eastAsia" w:ascii="宋体" w:hAnsi="宋体" w:eastAsia="宋体" w:cs="宋体"/>
          <w:sz w:val="24"/>
          <w:szCs w:val="24"/>
          <w:lang w:eastAsia="zh-CN"/>
        </w:rPr>
        <w:t>：</w:t>
      </w:r>
      <w:r>
        <w:rPr>
          <w:rFonts w:hint="eastAsia" w:ascii="宋体" w:hAnsi="宋体" w:eastAsia="宋体" w:cs="宋体"/>
          <w:sz w:val="24"/>
          <w:szCs w:val="24"/>
        </w:rPr>
        <w:t>体圆齐正，菌伞肥厚，盖面平滑，菌盖细嫩、质干不碎。手捏菌柄有坚硬感，放开后菌伞随即蓬松如故。色泽黄褐，菌柄短而粗壮，远闻有香气，无焦片、雨淋片、无霉蛀和碎屑。</w:t>
      </w:r>
    </w:p>
    <w:p w14:paraId="2E17A800">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干</w:t>
      </w:r>
      <w:r>
        <w:rPr>
          <w:rFonts w:hint="eastAsia" w:ascii="宋体" w:hAnsi="宋体" w:eastAsia="宋体" w:cs="宋体"/>
          <w:sz w:val="24"/>
          <w:szCs w:val="24"/>
        </w:rPr>
        <w:t>木耳</w:t>
      </w:r>
      <w:r>
        <w:rPr>
          <w:rFonts w:hint="eastAsia" w:ascii="宋体" w:hAnsi="宋体" w:eastAsia="宋体" w:cs="宋体"/>
          <w:sz w:val="24"/>
          <w:szCs w:val="24"/>
          <w:lang w:eastAsia="zh-CN"/>
        </w:rPr>
        <w:t>：</w:t>
      </w:r>
      <w:r>
        <w:rPr>
          <w:rFonts w:hint="eastAsia" w:ascii="宋体" w:hAnsi="宋体" w:eastAsia="宋体" w:cs="宋体"/>
          <w:sz w:val="24"/>
          <w:szCs w:val="24"/>
        </w:rPr>
        <w:t>泡发后色泽乌黑有光泽朵背约呈灰白色，朵大均匀，耳瓣舒展少卷曲，体质轻。双手搓一把木耳，上下抖翻，有干脆的响声。</w:t>
      </w:r>
    </w:p>
    <w:p w14:paraId="48632BCF">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干</w:t>
      </w:r>
      <w:r>
        <w:rPr>
          <w:rFonts w:hint="eastAsia" w:ascii="宋体" w:hAnsi="宋体" w:eastAsia="宋体" w:cs="宋体"/>
          <w:sz w:val="24"/>
          <w:szCs w:val="24"/>
        </w:rPr>
        <w:t>紫菜:符合国家卫生标准，色泽紫红、无泥沙杂质、干燥，无受潮变质情形。</w:t>
      </w:r>
    </w:p>
    <w:p w14:paraId="264C8FD8">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sz w:val="24"/>
          <w:szCs w:val="24"/>
        </w:rPr>
        <w:t>干海带</w:t>
      </w:r>
      <w:r>
        <w:rPr>
          <w:rFonts w:hint="eastAsia" w:ascii="宋体" w:hAnsi="宋体"/>
          <w:sz w:val="24"/>
          <w:szCs w:val="24"/>
          <w:lang w:val="en-US" w:eastAsia="zh-CN"/>
        </w:rPr>
        <w:t>结：</w:t>
      </w:r>
      <w:r>
        <w:rPr>
          <w:rFonts w:hint="eastAsia" w:ascii="宋体" w:hAnsi="宋体" w:cs="宋体"/>
          <w:kern w:val="0"/>
          <w:sz w:val="24"/>
          <w:szCs w:val="24"/>
        </w:rPr>
        <w:t>具浓厚的海鲜味，无异味，无杂质，无霉变，无泥沙。</w:t>
      </w:r>
      <w:r>
        <w:rPr>
          <w:rFonts w:hint="eastAsia" w:ascii="宋体" w:hAnsi="宋体" w:cs="宋体"/>
          <w:kern w:val="0"/>
          <w:sz w:val="24"/>
          <w:szCs w:val="24"/>
        </w:rPr>
        <w:br w:type="textWrapping"/>
      </w:r>
      <w:r>
        <w:rPr>
          <w:rFonts w:hint="eastAsia" w:ascii="宋体" w:hAnsi="宋体" w:cs="宋体"/>
          <w:kern w:val="0"/>
          <w:sz w:val="24"/>
          <w:szCs w:val="24"/>
          <w:lang w:val="en-US" w:eastAsia="zh-CN"/>
        </w:rPr>
        <w:t xml:space="preserve">  </w:t>
      </w:r>
      <w:r>
        <w:rPr>
          <w:rFonts w:hint="eastAsia" w:ascii="宋体" w:hAnsi="宋体" w:eastAsia="宋体" w:cs="宋体"/>
          <w:sz w:val="24"/>
          <w:szCs w:val="24"/>
          <w:lang w:val="en-US" w:eastAsia="zh-CN"/>
        </w:rPr>
        <w:t>5.干豆角：符合国家食品卫生标准。</w:t>
      </w:r>
    </w:p>
    <w:p w14:paraId="2FF57139">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6.干辣椒：具有该品种固有的成熟色泽，色泽均匀，无焦糊、无发黑，具有干辣椒固有的辛辣气味，无异味、无霉味，表面洁净，无外来杂质，无泥沙、石块、枝干。</w:t>
      </w:r>
    </w:p>
    <w:p w14:paraId="7988C185">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lang w:val="en-US" w:eastAsia="zh-CN"/>
        </w:rPr>
      </w:pPr>
      <w:r>
        <w:rPr>
          <w:rFonts w:hint="eastAsia" w:ascii="宋体" w:hAnsi="宋体"/>
          <w:sz w:val="24"/>
          <w:szCs w:val="24"/>
          <w:lang w:val="en-US" w:eastAsia="zh-CN"/>
        </w:rPr>
        <w:t>7.</w:t>
      </w:r>
      <w:r>
        <w:rPr>
          <w:rFonts w:hint="eastAsia" w:ascii="宋体" w:hAnsi="宋体"/>
          <w:sz w:val="24"/>
          <w:szCs w:val="24"/>
        </w:rPr>
        <w:t>大蒜</w:t>
      </w:r>
      <w:r>
        <w:rPr>
          <w:rFonts w:hint="eastAsia" w:ascii="宋体" w:hAnsi="宋体"/>
          <w:sz w:val="24"/>
          <w:szCs w:val="24"/>
          <w:lang w:val="en-US" w:eastAsia="zh-CN"/>
        </w:rPr>
        <w:t>子</w:t>
      </w:r>
      <w:r>
        <w:rPr>
          <w:rFonts w:hint="eastAsia" w:ascii="宋体" w:hAnsi="宋体"/>
          <w:sz w:val="24"/>
          <w:szCs w:val="24"/>
          <w:lang w:eastAsia="zh-CN"/>
        </w:rPr>
        <w:t>：</w:t>
      </w:r>
      <w:r>
        <w:rPr>
          <w:rFonts w:hint="eastAsia" w:ascii="宋体" w:hAnsi="宋体" w:cs="宋体"/>
          <w:kern w:val="0"/>
          <w:sz w:val="24"/>
          <w:szCs w:val="24"/>
        </w:rPr>
        <w:t>蒜头大小均匀，蒜皮完整而不开裂，蒜瓣饱满，无干枯与腐烂，蒜身干爽无泥，不带须根，无病虫害，不出芽。</w:t>
      </w:r>
    </w:p>
    <w:p w14:paraId="08CD949F">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eastAsia" w:ascii="宋体" w:hAnsi="宋体"/>
          <w:sz w:val="24"/>
          <w:szCs w:val="24"/>
        </w:rPr>
        <w:t>生姜</w:t>
      </w:r>
      <w:r>
        <w:rPr>
          <w:rFonts w:hint="eastAsia" w:ascii="宋体" w:hAnsi="宋体"/>
          <w:sz w:val="24"/>
          <w:szCs w:val="24"/>
          <w:lang w:val="en-US" w:eastAsia="zh-CN"/>
        </w:rPr>
        <w:t>:</w:t>
      </w:r>
      <w:r>
        <w:rPr>
          <w:rFonts w:hint="eastAsia" w:ascii="宋体" w:hAnsi="宋体" w:cs="宋体"/>
          <w:kern w:val="0"/>
          <w:sz w:val="24"/>
          <w:szCs w:val="24"/>
        </w:rPr>
        <w:t>生姜表皮光滑金黄色、泛亮；无癞皮状褶皱，无暗褐色或带黑线情形， 无朵状拉丝。</w:t>
      </w:r>
    </w:p>
    <w:p w14:paraId="552816CB">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r>
        <w:rPr>
          <w:rFonts w:hint="eastAsia" w:ascii="宋体" w:hAnsi="宋体"/>
          <w:sz w:val="24"/>
          <w:szCs w:val="24"/>
        </w:rPr>
        <w:t>桂皮</w:t>
      </w:r>
      <w:r>
        <w:rPr>
          <w:rFonts w:hint="eastAsia" w:ascii="宋体" w:hAnsi="宋体"/>
          <w:sz w:val="24"/>
          <w:szCs w:val="24"/>
          <w:lang w:val="en-US" w:eastAsia="zh-CN"/>
        </w:rPr>
        <w:t>:</w:t>
      </w:r>
      <w:r>
        <w:rPr>
          <w:rFonts w:hint="eastAsia" w:ascii="宋体" w:hAnsi="宋体" w:cs="宋体"/>
          <w:kern w:val="0"/>
          <w:sz w:val="24"/>
          <w:szCs w:val="24"/>
        </w:rPr>
        <w:t>肉桂树皮，卷曲成卷，具有晒干肉桂树皮的颜色，内表皮为棕褐色，具有桂皮固有的特殊香味和辛辣甘甜味，无异味，不得带有活虫、死虫、昆虫肢体及其排泄物。</w:t>
      </w:r>
    </w:p>
    <w:p w14:paraId="587FCEC1">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cs="宋体"/>
          <w:kern w:val="0"/>
          <w:sz w:val="24"/>
          <w:szCs w:val="24"/>
        </w:rPr>
      </w:pPr>
      <w:r>
        <w:rPr>
          <w:rFonts w:hint="eastAsia" w:ascii="宋体" w:hAnsi="宋体" w:eastAsia="宋体" w:cs="宋体"/>
          <w:sz w:val="24"/>
          <w:szCs w:val="24"/>
          <w:lang w:val="en-US" w:eastAsia="zh-CN"/>
        </w:rPr>
        <w:t>10.</w:t>
      </w:r>
      <w:r>
        <w:rPr>
          <w:rFonts w:hint="eastAsia" w:ascii="宋体" w:hAnsi="宋体"/>
          <w:sz w:val="24"/>
          <w:szCs w:val="24"/>
        </w:rPr>
        <w:t>八角</w:t>
      </w:r>
      <w:r>
        <w:rPr>
          <w:rFonts w:hint="eastAsia" w:ascii="宋体" w:hAnsi="宋体"/>
          <w:sz w:val="24"/>
          <w:szCs w:val="24"/>
          <w:lang w:val="en-US" w:eastAsia="zh-CN"/>
        </w:rPr>
        <w:t>:</w:t>
      </w:r>
      <w:r>
        <w:rPr>
          <w:rFonts w:hint="eastAsia" w:ascii="宋体" w:hAnsi="宋体" w:cs="宋体"/>
          <w:kern w:val="0"/>
          <w:sz w:val="24"/>
          <w:szCs w:val="24"/>
        </w:rPr>
        <w:t>含水量小于 12.5%，角瓣瘦长、果小肉薄，无黑变，无霉变，干爽，八瓣，褐红色，有光泽，具有八角特有的芳香味，杂质含量少远1.5%。</w:t>
      </w:r>
    </w:p>
    <w:p w14:paraId="17AD1423">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r>
        <w:rPr>
          <w:rFonts w:hint="eastAsia" w:ascii="宋体" w:hAnsi="宋体"/>
          <w:sz w:val="24"/>
          <w:szCs w:val="24"/>
        </w:rPr>
        <w:t>豆豉</w:t>
      </w:r>
      <w:r>
        <w:rPr>
          <w:rFonts w:hint="eastAsia" w:ascii="宋体" w:hAnsi="宋体"/>
          <w:sz w:val="24"/>
          <w:szCs w:val="24"/>
          <w:lang w:val="en-US" w:eastAsia="zh-CN"/>
        </w:rPr>
        <w:t>:</w:t>
      </w:r>
      <w:r>
        <w:rPr>
          <w:rFonts w:hint="eastAsia" w:ascii="宋体" w:hAnsi="宋体" w:cs="宋体"/>
          <w:kern w:val="0"/>
          <w:sz w:val="24"/>
          <w:szCs w:val="24"/>
        </w:rPr>
        <w:t>符合国家食品卫生标准</w:t>
      </w:r>
      <w:r>
        <w:rPr>
          <w:rFonts w:hint="eastAsia" w:ascii="宋体" w:hAnsi="宋体" w:cs="宋体"/>
          <w:kern w:val="0"/>
          <w:sz w:val="24"/>
          <w:szCs w:val="24"/>
          <w:lang w:val="en-US" w:eastAsia="zh-CN"/>
        </w:rPr>
        <w:t>.</w:t>
      </w:r>
    </w:p>
    <w:p w14:paraId="503DB6E0">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r>
        <w:rPr>
          <w:rFonts w:hint="eastAsia" w:ascii="宋体" w:hAnsi="宋体"/>
          <w:sz w:val="24"/>
          <w:szCs w:val="24"/>
        </w:rPr>
        <w:t>生粉</w:t>
      </w:r>
      <w:r>
        <w:rPr>
          <w:rFonts w:hint="eastAsia" w:ascii="宋体" w:hAnsi="宋体"/>
          <w:sz w:val="24"/>
          <w:szCs w:val="24"/>
          <w:lang w:val="en-US" w:eastAsia="zh-CN"/>
        </w:rPr>
        <w:t>:</w:t>
      </w:r>
      <w:r>
        <w:rPr>
          <w:rFonts w:hint="eastAsia" w:ascii="宋体" w:hAnsi="宋体" w:cs="宋体"/>
          <w:kern w:val="0"/>
          <w:sz w:val="24"/>
          <w:szCs w:val="24"/>
        </w:rPr>
        <w:t>粉末状，粉末粗细均匀，手感细腻，颗粒度不大于 60 目，白色有光泽，无其他杂质，有淀粉特有的清香味，无霉味等异味，包装洁净无破损。</w:t>
      </w:r>
    </w:p>
    <w:p w14:paraId="1F7A3C05">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cs="宋体"/>
          <w:kern w:val="0"/>
          <w:sz w:val="24"/>
          <w:szCs w:val="24"/>
        </w:rPr>
      </w:pPr>
      <w:r>
        <w:rPr>
          <w:rFonts w:hint="eastAsia" w:ascii="宋体" w:hAnsi="宋体" w:eastAsia="宋体" w:cs="宋体"/>
          <w:sz w:val="24"/>
          <w:szCs w:val="24"/>
          <w:lang w:val="en-US" w:eastAsia="zh-CN"/>
        </w:rPr>
        <w:t>13.</w:t>
      </w:r>
      <w:r>
        <w:rPr>
          <w:rFonts w:hint="eastAsia" w:ascii="宋体" w:hAnsi="宋体"/>
          <w:sz w:val="24"/>
          <w:szCs w:val="24"/>
        </w:rPr>
        <w:t>酵母粉</w:t>
      </w:r>
      <w:r>
        <w:rPr>
          <w:rFonts w:hint="eastAsia" w:ascii="宋体" w:hAnsi="宋体"/>
          <w:sz w:val="24"/>
          <w:szCs w:val="24"/>
          <w:lang w:val="en-US" w:eastAsia="zh-CN"/>
        </w:rPr>
        <w:t>:</w:t>
      </w:r>
      <w:r>
        <w:rPr>
          <w:rFonts w:hint="eastAsia" w:ascii="宋体" w:hAnsi="宋体" w:cs="宋体"/>
          <w:kern w:val="0"/>
          <w:sz w:val="24"/>
          <w:szCs w:val="24"/>
        </w:rPr>
        <w:t>粉末状，粉末粗细均匀，手感细腻，颗粒度不大于 60 目。</w:t>
      </w:r>
    </w:p>
    <w:p w14:paraId="10B8D30A">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14.泡打粉：符合国家食品卫生标准。</w:t>
      </w:r>
    </w:p>
    <w:p w14:paraId="11426760">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eastAsia="宋体"/>
          <w:lang w:val="en-US" w:eastAsia="zh-CN"/>
        </w:rPr>
      </w:pPr>
      <w:r>
        <w:rPr>
          <w:rFonts w:hint="eastAsia" w:ascii="宋体" w:hAnsi="宋体" w:eastAsia="宋体" w:cs="宋体"/>
          <w:sz w:val="24"/>
          <w:szCs w:val="24"/>
          <w:lang w:val="en-US" w:eastAsia="zh-CN"/>
        </w:rPr>
        <w:t>14.</w:t>
      </w:r>
      <w:r>
        <w:rPr>
          <w:rFonts w:hint="eastAsia" w:ascii="宋体" w:hAnsi="宋体"/>
          <w:sz w:val="24"/>
          <w:szCs w:val="24"/>
        </w:rPr>
        <w:t>豆瓣酱</w:t>
      </w:r>
      <w:r>
        <w:rPr>
          <w:rFonts w:hint="eastAsia" w:ascii="宋体" w:hAnsi="宋体"/>
          <w:sz w:val="24"/>
          <w:szCs w:val="24"/>
          <w:lang w:val="en-US" w:eastAsia="zh-CN"/>
        </w:rPr>
        <w:t>:</w:t>
      </w:r>
      <w:r>
        <w:rPr>
          <w:rFonts w:hint="eastAsia" w:ascii="宋体" w:hAnsi="宋体" w:cs="宋体"/>
          <w:kern w:val="0"/>
          <w:sz w:val="24"/>
          <w:szCs w:val="24"/>
        </w:rPr>
        <w:t>符合国家食品卫生标准</w:t>
      </w:r>
      <w:r>
        <w:rPr>
          <w:rFonts w:hint="eastAsia" w:ascii="宋体" w:hAnsi="宋体" w:cs="宋体"/>
          <w:kern w:val="0"/>
          <w:sz w:val="24"/>
          <w:szCs w:val="24"/>
          <w:lang w:val="en-US" w:eastAsia="zh-CN"/>
        </w:rPr>
        <w:t>。</w:t>
      </w:r>
    </w:p>
    <w:p w14:paraId="25739E56">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b/>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4</w:t>
      </w:r>
      <w:r>
        <w:rPr>
          <w:rFonts w:hint="eastAsia" w:ascii="宋体" w:hAnsi="宋体" w:eastAsia="宋体" w:cs="宋体"/>
          <w:b/>
          <w:sz w:val="24"/>
          <w:szCs w:val="24"/>
        </w:rPr>
        <w:t>）酱菜系列</w:t>
      </w:r>
      <w:r>
        <w:rPr>
          <w:rFonts w:hint="eastAsia" w:ascii="宋体" w:hAnsi="宋体"/>
          <w:b/>
          <w:sz w:val="24"/>
          <w:szCs w:val="24"/>
        </w:rPr>
        <w:t>技术参数</w:t>
      </w:r>
      <w:r>
        <w:rPr>
          <w:rFonts w:hint="eastAsia" w:ascii="宋体" w:hAnsi="宋体"/>
          <w:b/>
          <w:sz w:val="24"/>
        </w:rPr>
        <w:t>及要求</w:t>
      </w:r>
    </w:p>
    <w:p w14:paraId="3C9A3F2E">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色泽正常，具有本品种固有之香气，无异味，口脆，咸度适当，无泥沙、杂质。</w:t>
      </w:r>
      <w:r>
        <w:rPr>
          <w:rFonts w:hint="eastAsia" w:ascii="宋体" w:hAnsi="宋体" w:cs="宋体"/>
          <w:kern w:val="0"/>
          <w:sz w:val="24"/>
          <w:szCs w:val="24"/>
        </w:rPr>
        <w:t>符合国家食品卫生标准</w:t>
      </w:r>
      <w:r>
        <w:rPr>
          <w:rFonts w:hint="eastAsia" w:ascii="宋体" w:hAnsi="宋体" w:cs="宋体"/>
          <w:kern w:val="0"/>
          <w:sz w:val="24"/>
          <w:szCs w:val="24"/>
          <w:lang w:eastAsia="zh-CN"/>
        </w:rPr>
        <w:t>。</w:t>
      </w:r>
    </w:p>
    <w:p w14:paraId="2645D177">
      <w:pPr>
        <w:keepNext w:val="0"/>
        <w:keepLines w:val="0"/>
        <w:pageBreakBefore w:val="0"/>
        <w:widowControl w:val="0"/>
        <w:numPr>
          <w:ilvl w:val="0"/>
          <w:numId w:val="1"/>
        </w:numPr>
        <w:kinsoku/>
        <w:wordWrap/>
        <w:overflowPunct/>
        <w:topLinePunct w:val="0"/>
        <w:autoSpaceDE/>
        <w:autoSpaceDN/>
        <w:bidi w:val="0"/>
        <w:adjustRightInd/>
        <w:snapToGrid/>
        <w:spacing w:after="0" w:line="460" w:lineRule="exact"/>
        <w:ind w:right="141" w:rightChars="67" w:firstLine="200"/>
        <w:jc w:val="both"/>
        <w:textAlignment w:val="auto"/>
        <w:rPr>
          <w:rFonts w:hint="eastAsia" w:ascii="宋体" w:hAnsi="宋体" w:eastAsia="宋体" w:cs="宋体"/>
          <w:b/>
          <w:kern w:val="44"/>
          <w:sz w:val="24"/>
          <w:szCs w:val="24"/>
          <w:lang w:val="en-US" w:eastAsia="zh-CN"/>
        </w:rPr>
      </w:pPr>
      <w:r>
        <w:rPr>
          <w:rFonts w:hint="eastAsia" w:ascii="宋体" w:hAnsi="宋体" w:eastAsia="宋体" w:cs="宋体"/>
          <w:b/>
          <w:kern w:val="44"/>
          <w:sz w:val="24"/>
          <w:szCs w:val="24"/>
        </w:rPr>
        <w:t>调味品</w:t>
      </w:r>
      <w:r>
        <w:rPr>
          <w:rFonts w:hint="eastAsia" w:ascii="宋体" w:hAnsi="宋体" w:eastAsia="宋体" w:cs="宋体"/>
          <w:b/>
          <w:kern w:val="44"/>
          <w:sz w:val="24"/>
          <w:szCs w:val="24"/>
          <w:lang w:val="en-US" w:eastAsia="zh-CN"/>
        </w:rPr>
        <w:t>类技术参数及要求</w:t>
      </w:r>
    </w:p>
    <w:p w14:paraId="515EB323">
      <w:pPr>
        <w:keepNext w:val="0"/>
        <w:keepLines w:val="0"/>
        <w:pageBreakBefore w:val="0"/>
        <w:widowControl w:val="0"/>
        <w:kinsoku/>
        <w:wordWrap/>
        <w:overflowPunct/>
        <w:topLinePunct w:val="0"/>
        <w:autoSpaceDE/>
        <w:autoSpaceDN/>
        <w:bidi w:val="0"/>
        <w:adjustRightInd/>
        <w:snapToGrid/>
        <w:spacing w:after="0" w:line="460" w:lineRule="exact"/>
        <w:ind w:right="141" w:rightChars="67" w:firstLine="200"/>
        <w:jc w:val="both"/>
        <w:textAlignment w:val="auto"/>
        <w:rPr>
          <w:rFonts w:hint="eastAsia" w:ascii="宋体" w:hAnsi="宋体" w:eastAsia="宋体" w:cs="宋体"/>
          <w:kern w:val="44"/>
          <w:sz w:val="24"/>
          <w:szCs w:val="24"/>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kern w:val="44"/>
          <w:sz w:val="24"/>
          <w:szCs w:val="24"/>
        </w:rPr>
        <w:t>食用盐</w:t>
      </w:r>
      <w:r>
        <w:rPr>
          <w:rFonts w:hint="eastAsia" w:ascii="宋体" w:hAnsi="宋体" w:eastAsia="宋体" w:cs="宋体"/>
          <w:b w:val="0"/>
          <w:bCs w:val="0"/>
          <w:kern w:val="44"/>
          <w:sz w:val="24"/>
          <w:szCs w:val="24"/>
          <w:lang w:eastAsia="zh-CN"/>
        </w:rPr>
        <w:t>：</w:t>
      </w:r>
      <w:r>
        <w:rPr>
          <w:rFonts w:hint="eastAsia" w:ascii="宋体" w:hAnsi="宋体" w:eastAsia="宋体" w:cs="宋体"/>
          <w:b w:val="0"/>
          <w:bCs w:val="0"/>
          <w:kern w:val="44"/>
          <w:sz w:val="24"/>
          <w:szCs w:val="24"/>
        </w:rPr>
        <w:t>符合国家卫生标准，包装严密，无渗漏现象。颜色洁白:结晶整齐一致，坚硬光滑，呈透明或半透明；不结块，无反卤吸潮现象</w:t>
      </w:r>
      <w:r>
        <w:rPr>
          <w:rFonts w:hint="eastAsia" w:ascii="宋体" w:hAnsi="宋体" w:eastAsia="宋体" w:cs="宋体"/>
          <w:kern w:val="44"/>
          <w:sz w:val="24"/>
          <w:szCs w:val="24"/>
        </w:rPr>
        <w:t>。</w:t>
      </w:r>
    </w:p>
    <w:p w14:paraId="7CE8804D">
      <w:pPr>
        <w:keepNext w:val="0"/>
        <w:keepLines w:val="0"/>
        <w:pageBreakBefore w:val="0"/>
        <w:widowControl w:val="0"/>
        <w:kinsoku/>
        <w:wordWrap/>
        <w:overflowPunct/>
        <w:topLinePunct w:val="0"/>
        <w:autoSpaceDE/>
        <w:autoSpaceDN/>
        <w:bidi w:val="0"/>
        <w:adjustRightInd/>
        <w:snapToGrid/>
        <w:spacing w:after="0" w:line="460" w:lineRule="exact"/>
        <w:ind w:right="141" w:rightChars="67" w:firstLine="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2.食用醋：符合国家卫生标准，包装严密，无渗漏现象。琥珀色或红棕色或黑紫色，优质醋应透明澄清。有光泽，没有悬浮物、沉淀物、霉花浮膜等。酸味柔和不涩口，浓度适当，无其他异味。</w:t>
      </w:r>
    </w:p>
    <w:p w14:paraId="46B998BA">
      <w:pPr>
        <w:keepNext w:val="0"/>
        <w:keepLines w:val="0"/>
        <w:pageBreakBefore w:val="0"/>
        <w:widowControl w:val="0"/>
        <w:kinsoku/>
        <w:wordWrap/>
        <w:overflowPunct/>
        <w:topLinePunct w:val="0"/>
        <w:autoSpaceDE/>
        <w:autoSpaceDN/>
        <w:bidi w:val="0"/>
        <w:adjustRightInd/>
        <w:snapToGrid/>
        <w:spacing w:after="0" w:line="460" w:lineRule="exact"/>
        <w:ind w:right="141" w:rightChars="67" w:firstLine="200"/>
        <w:jc w:val="both"/>
        <w:textAlignment w:val="auto"/>
        <w:rPr>
          <w:rFonts w:hint="eastAsia" w:ascii="宋体" w:hAnsi="宋体" w:eastAsia="宋体" w:cs="宋体"/>
          <w:b w:val="0"/>
          <w:bCs/>
          <w:kern w:val="44"/>
          <w:sz w:val="24"/>
          <w:szCs w:val="24"/>
        </w:rPr>
      </w:pPr>
      <w:r>
        <w:rPr>
          <w:rFonts w:hint="eastAsia" w:ascii="宋体" w:hAnsi="宋体" w:eastAsia="宋体" w:cs="宋体"/>
          <w:b w:val="0"/>
          <w:bCs/>
          <w:kern w:val="44"/>
          <w:sz w:val="24"/>
          <w:szCs w:val="24"/>
          <w:lang w:val="en-US" w:eastAsia="zh-CN"/>
        </w:rPr>
        <w:t>3.</w:t>
      </w:r>
      <w:r>
        <w:rPr>
          <w:rFonts w:hint="eastAsia" w:ascii="宋体" w:hAnsi="宋体" w:eastAsia="宋体" w:cs="宋体"/>
          <w:b w:val="0"/>
          <w:bCs/>
          <w:kern w:val="44"/>
          <w:sz w:val="24"/>
          <w:szCs w:val="24"/>
        </w:rPr>
        <w:t>味精</w:t>
      </w:r>
      <w:r>
        <w:rPr>
          <w:rFonts w:hint="eastAsia" w:ascii="宋体" w:hAnsi="宋体" w:eastAsia="宋体" w:cs="宋体"/>
          <w:b w:val="0"/>
          <w:bCs/>
          <w:kern w:val="44"/>
          <w:sz w:val="24"/>
          <w:szCs w:val="24"/>
          <w:lang w:eastAsia="zh-CN"/>
        </w:rPr>
        <w:t>：</w:t>
      </w:r>
      <w:r>
        <w:rPr>
          <w:rFonts w:hint="eastAsia" w:ascii="宋体" w:hAnsi="宋体" w:eastAsia="宋体" w:cs="宋体"/>
          <w:b w:val="0"/>
          <w:bCs/>
          <w:kern w:val="44"/>
          <w:sz w:val="24"/>
          <w:szCs w:val="24"/>
        </w:rPr>
        <w:t>符合国家卫生标准，包装严密，无渗漏现象。颗料晶莹，光亮，粒度比较均匀，无杂质，流动性好，无结块。</w:t>
      </w:r>
    </w:p>
    <w:p w14:paraId="3E8B2B27">
      <w:pPr>
        <w:keepNext w:val="0"/>
        <w:keepLines w:val="0"/>
        <w:pageBreakBefore w:val="0"/>
        <w:widowControl w:val="0"/>
        <w:kinsoku/>
        <w:wordWrap/>
        <w:overflowPunct/>
        <w:topLinePunct w:val="0"/>
        <w:autoSpaceDE/>
        <w:autoSpaceDN/>
        <w:bidi w:val="0"/>
        <w:adjustRightInd/>
        <w:snapToGrid/>
        <w:spacing w:after="0" w:line="460" w:lineRule="exact"/>
        <w:ind w:right="141" w:rightChars="67" w:firstLine="200"/>
        <w:jc w:val="both"/>
        <w:textAlignment w:val="auto"/>
        <w:rPr>
          <w:rFonts w:hint="eastAsia" w:ascii="宋体" w:hAnsi="宋体" w:eastAsia="宋体" w:cs="宋体"/>
          <w:b w:val="0"/>
          <w:bCs/>
          <w:kern w:val="44"/>
          <w:sz w:val="24"/>
          <w:szCs w:val="24"/>
        </w:rPr>
      </w:pPr>
      <w:r>
        <w:rPr>
          <w:rFonts w:hint="eastAsia" w:ascii="宋体" w:hAnsi="宋体" w:eastAsia="宋体" w:cs="宋体"/>
          <w:b w:val="0"/>
          <w:bCs/>
          <w:kern w:val="44"/>
          <w:sz w:val="24"/>
          <w:szCs w:val="24"/>
          <w:lang w:val="en-US" w:eastAsia="zh-CN"/>
        </w:rPr>
        <w:t>4.</w:t>
      </w:r>
      <w:r>
        <w:rPr>
          <w:rFonts w:hint="eastAsia" w:ascii="宋体" w:hAnsi="宋体" w:eastAsia="宋体" w:cs="宋体"/>
          <w:b w:val="0"/>
          <w:bCs/>
          <w:kern w:val="44"/>
          <w:sz w:val="24"/>
          <w:szCs w:val="24"/>
        </w:rPr>
        <w:t>酱油</w:t>
      </w:r>
      <w:r>
        <w:rPr>
          <w:rFonts w:hint="eastAsia" w:ascii="宋体" w:hAnsi="宋体" w:eastAsia="宋体" w:cs="宋体"/>
          <w:b w:val="0"/>
          <w:bCs/>
          <w:kern w:val="44"/>
          <w:sz w:val="24"/>
          <w:szCs w:val="24"/>
          <w:lang w:eastAsia="zh-CN"/>
        </w:rPr>
        <w:t>：</w:t>
      </w:r>
      <w:r>
        <w:rPr>
          <w:rFonts w:hint="eastAsia" w:ascii="宋体" w:hAnsi="宋体" w:eastAsia="宋体" w:cs="宋体"/>
          <w:b w:val="0"/>
          <w:bCs/>
          <w:kern w:val="44"/>
          <w:sz w:val="24"/>
          <w:szCs w:val="24"/>
        </w:rPr>
        <w:t>大豆制作符合国家卫生标准，包装严密，无渗漏现象。红褐色、棕褐色，有浓郁酱香和醋香味。摇动后不易散去，酱油仍澄清，无沉淀，无浮沫，比较粘稠。</w:t>
      </w:r>
    </w:p>
    <w:p w14:paraId="08DB2707">
      <w:pPr>
        <w:keepNext w:val="0"/>
        <w:keepLines w:val="0"/>
        <w:pageBreakBefore w:val="0"/>
        <w:widowControl w:val="0"/>
        <w:kinsoku/>
        <w:wordWrap/>
        <w:overflowPunct/>
        <w:topLinePunct w:val="0"/>
        <w:autoSpaceDE/>
        <w:autoSpaceDN/>
        <w:bidi w:val="0"/>
        <w:adjustRightInd/>
        <w:snapToGrid/>
        <w:spacing w:after="0" w:line="460" w:lineRule="exact"/>
        <w:ind w:right="141" w:rightChars="67" w:firstLine="200"/>
        <w:jc w:val="both"/>
        <w:textAlignment w:val="auto"/>
        <w:rPr>
          <w:rFonts w:hint="eastAsia" w:ascii="宋体" w:hAnsi="宋体" w:cs="宋体" w:eastAsiaTheme="minorEastAsia"/>
          <w:b w:val="0"/>
          <w:bCs/>
          <w:kern w:val="44"/>
          <w:sz w:val="24"/>
          <w:szCs w:val="24"/>
          <w:lang w:val="en-US" w:eastAsia="zh-CN"/>
        </w:rPr>
      </w:pPr>
      <w:r>
        <w:rPr>
          <w:rFonts w:hint="eastAsia" w:ascii="宋体" w:hAnsi="宋体" w:eastAsia="宋体" w:cs="宋体"/>
          <w:b w:val="0"/>
          <w:bCs/>
          <w:kern w:val="44"/>
          <w:sz w:val="24"/>
          <w:szCs w:val="24"/>
          <w:lang w:val="en-US" w:eastAsia="zh-CN"/>
        </w:rPr>
        <w:t>5.耗油：</w:t>
      </w:r>
      <w:r>
        <w:rPr>
          <w:rFonts w:hint="eastAsia" w:ascii="宋体" w:hAnsi="宋体" w:cs="宋体"/>
          <w:kern w:val="0"/>
          <w:sz w:val="24"/>
          <w:szCs w:val="24"/>
        </w:rPr>
        <w:t>符合国家食品卫生标准</w:t>
      </w:r>
      <w:r>
        <w:rPr>
          <w:rFonts w:hint="eastAsia" w:ascii="宋体" w:hAnsi="宋体" w:cs="宋体"/>
          <w:kern w:val="0"/>
          <w:sz w:val="24"/>
          <w:szCs w:val="24"/>
          <w:lang w:eastAsia="zh-CN"/>
        </w:rPr>
        <w:t>。</w:t>
      </w:r>
    </w:p>
    <w:p w14:paraId="3F005F1D">
      <w:pPr>
        <w:keepNext w:val="0"/>
        <w:keepLines w:val="0"/>
        <w:pageBreakBefore w:val="0"/>
        <w:widowControl w:val="0"/>
        <w:kinsoku/>
        <w:wordWrap/>
        <w:overflowPunct/>
        <w:topLinePunct w:val="0"/>
        <w:autoSpaceDE/>
        <w:autoSpaceDN/>
        <w:bidi w:val="0"/>
        <w:adjustRightInd/>
        <w:snapToGrid/>
        <w:spacing w:after="0" w:line="460" w:lineRule="exact"/>
        <w:ind w:right="141" w:rightChars="67" w:firstLine="200"/>
        <w:jc w:val="both"/>
        <w:textAlignment w:val="auto"/>
        <w:rPr>
          <w:rFonts w:hint="eastAsia" w:eastAsiaTheme="minorEastAsia"/>
          <w:lang w:eastAsia="zh-CN"/>
        </w:rPr>
      </w:pPr>
      <w:r>
        <w:rPr>
          <w:rFonts w:hint="eastAsia" w:ascii="宋体" w:hAnsi="宋体" w:eastAsia="宋体" w:cs="宋体"/>
          <w:b w:val="0"/>
          <w:bCs/>
          <w:kern w:val="44"/>
          <w:sz w:val="24"/>
          <w:szCs w:val="24"/>
          <w:lang w:val="en-US" w:eastAsia="zh-CN"/>
        </w:rPr>
        <w:t>6.鸡精：</w:t>
      </w:r>
      <w:r>
        <w:rPr>
          <w:rFonts w:hint="eastAsia" w:ascii="宋体" w:hAnsi="宋体" w:cs="宋体"/>
          <w:kern w:val="0"/>
          <w:sz w:val="24"/>
          <w:szCs w:val="24"/>
        </w:rPr>
        <w:t>符合国家食品卫生标准</w:t>
      </w:r>
      <w:r>
        <w:rPr>
          <w:rFonts w:hint="eastAsia" w:ascii="宋体" w:hAnsi="宋体" w:cs="宋体"/>
          <w:kern w:val="0"/>
          <w:sz w:val="24"/>
          <w:szCs w:val="24"/>
          <w:lang w:eastAsia="zh-CN"/>
        </w:rPr>
        <w:t>。</w:t>
      </w:r>
    </w:p>
    <w:p w14:paraId="1B2AF3BF">
      <w:pPr>
        <w:keepNext w:val="0"/>
        <w:keepLines w:val="0"/>
        <w:pageBreakBefore w:val="0"/>
        <w:widowControl w:val="0"/>
        <w:kinsoku/>
        <w:wordWrap/>
        <w:overflowPunct/>
        <w:topLinePunct w:val="0"/>
        <w:autoSpaceDE/>
        <w:autoSpaceDN/>
        <w:bidi w:val="0"/>
        <w:adjustRightInd/>
        <w:snapToGrid/>
        <w:spacing w:after="0" w:line="460" w:lineRule="exact"/>
        <w:ind w:right="141" w:rightChars="67" w:firstLine="200"/>
        <w:jc w:val="both"/>
        <w:textAlignment w:val="auto"/>
        <w:rPr>
          <w:rFonts w:hint="eastAsia" w:ascii="宋体" w:hAnsi="宋体" w:cs="宋体" w:eastAsiaTheme="minorEastAsia"/>
          <w:b w:val="0"/>
          <w:bCs/>
          <w:kern w:val="44"/>
          <w:sz w:val="24"/>
          <w:szCs w:val="24"/>
          <w:lang w:val="en-US" w:eastAsia="zh-CN"/>
        </w:rPr>
      </w:pPr>
      <w:r>
        <w:rPr>
          <w:rFonts w:hint="eastAsia" w:ascii="宋体" w:hAnsi="宋体" w:eastAsia="宋体" w:cs="宋体"/>
          <w:b w:val="0"/>
          <w:bCs/>
          <w:kern w:val="44"/>
          <w:sz w:val="24"/>
          <w:szCs w:val="24"/>
          <w:lang w:val="en-US" w:eastAsia="zh-CN"/>
        </w:rPr>
        <w:t>7.胡椒粉：</w:t>
      </w:r>
      <w:r>
        <w:rPr>
          <w:rFonts w:hint="eastAsia" w:ascii="宋体" w:hAnsi="宋体" w:cs="宋体"/>
          <w:kern w:val="0"/>
          <w:sz w:val="24"/>
          <w:szCs w:val="24"/>
        </w:rPr>
        <w:t>符合国家食品卫生标准</w:t>
      </w:r>
      <w:r>
        <w:rPr>
          <w:rFonts w:hint="eastAsia" w:ascii="宋体" w:hAnsi="宋体" w:cs="宋体"/>
          <w:kern w:val="0"/>
          <w:sz w:val="24"/>
          <w:szCs w:val="24"/>
          <w:lang w:eastAsia="zh-CN"/>
        </w:rPr>
        <w:t>。</w:t>
      </w:r>
    </w:p>
    <w:p w14:paraId="08984499">
      <w:pPr>
        <w:keepNext w:val="0"/>
        <w:keepLines w:val="0"/>
        <w:pageBreakBefore w:val="0"/>
        <w:widowControl w:val="0"/>
        <w:kinsoku/>
        <w:wordWrap/>
        <w:overflowPunct/>
        <w:topLinePunct w:val="0"/>
        <w:autoSpaceDE/>
        <w:autoSpaceDN/>
        <w:bidi w:val="0"/>
        <w:adjustRightInd/>
        <w:snapToGrid/>
        <w:spacing w:after="0" w:line="460" w:lineRule="exact"/>
        <w:ind w:right="141" w:rightChars="67" w:firstLine="200"/>
        <w:jc w:val="both"/>
        <w:textAlignment w:val="auto"/>
        <w:rPr>
          <w:rFonts w:hint="eastAsia" w:ascii="宋体" w:hAnsi="宋体" w:eastAsia="宋体" w:cs="宋体"/>
          <w:b w:val="0"/>
          <w:bCs/>
          <w:kern w:val="44"/>
          <w:sz w:val="24"/>
          <w:szCs w:val="24"/>
          <w:lang w:val="en-US" w:eastAsia="zh-CN"/>
        </w:rPr>
      </w:pPr>
      <w:r>
        <w:rPr>
          <w:rFonts w:hint="eastAsia" w:ascii="宋体" w:hAnsi="宋体" w:eastAsia="宋体" w:cs="宋体"/>
          <w:b w:val="0"/>
          <w:bCs/>
          <w:kern w:val="44"/>
          <w:sz w:val="24"/>
          <w:szCs w:val="24"/>
          <w:lang w:val="en-US" w:eastAsia="zh-CN"/>
        </w:rPr>
        <w:t>8.辣椒粉：</w:t>
      </w:r>
      <w:r>
        <w:rPr>
          <w:rFonts w:hint="eastAsia" w:ascii="宋体" w:hAnsi="宋体" w:cs="宋体"/>
          <w:kern w:val="0"/>
          <w:sz w:val="24"/>
          <w:szCs w:val="24"/>
        </w:rPr>
        <w:t>符合国家食品卫生标准</w:t>
      </w:r>
      <w:r>
        <w:rPr>
          <w:rFonts w:hint="eastAsia" w:ascii="宋体" w:hAnsi="宋体" w:eastAsia="宋体" w:cs="宋体"/>
          <w:b w:val="0"/>
          <w:bCs/>
          <w:kern w:val="44"/>
          <w:sz w:val="24"/>
          <w:szCs w:val="24"/>
          <w:lang w:val="en-US" w:eastAsia="zh-CN"/>
        </w:rPr>
        <w:t>。</w:t>
      </w:r>
    </w:p>
    <w:p w14:paraId="683245E5">
      <w:pPr>
        <w:keepNext w:val="0"/>
        <w:keepLines w:val="0"/>
        <w:pageBreakBefore w:val="0"/>
        <w:widowControl w:val="0"/>
        <w:kinsoku/>
        <w:wordWrap/>
        <w:overflowPunct/>
        <w:topLinePunct w:val="0"/>
        <w:autoSpaceDE/>
        <w:autoSpaceDN/>
        <w:bidi w:val="0"/>
        <w:adjustRightInd/>
        <w:snapToGrid/>
        <w:spacing w:after="0" w:line="460" w:lineRule="exact"/>
        <w:ind w:right="141" w:rightChars="67" w:firstLine="200"/>
        <w:jc w:val="both"/>
        <w:textAlignment w:val="auto"/>
        <w:rPr>
          <w:rFonts w:hint="eastAsia" w:eastAsiaTheme="minorEastAsia"/>
          <w:lang w:val="en-US" w:eastAsia="zh-CN"/>
        </w:rPr>
      </w:pPr>
      <w:r>
        <w:rPr>
          <w:rFonts w:hint="eastAsia" w:ascii="宋体" w:hAnsi="宋体" w:eastAsia="宋体" w:cs="宋体"/>
          <w:b w:val="0"/>
          <w:bCs/>
          <w:kern w:val="44"/>
          <w:sz w:val="24"/>
          <w:szCs w:val="24"/>
          <w:lang w:val="en-US" w:eastAsia="zh-CN"/>
        </w:rPr>
        <w:t>9.白砂糖：</w:t>
      </w:r>
      <w:r>
        <w:rPr>
          <w:rFonts w:hint="eastAsia" w:ascii="宋体" w:hAnsi="宋体" w:cs="宋体"/>
          <w:kern w:val="0"/>
          <w:sz w:val="24"/>
          <w:szCs w:val="24"/>
        </w:rPr>
        <w:t>符合国家食品卫生标准</w:t>
      </w:r>
      <w:r>
        <w:rPr>
          <w:rFonts w:hint="eastAsia" w:ascii="宋体" w:hAnsi="宋体" w:cs="宋体"/>
          <w:kern w:val="0"/>
          <w:sz w:val="24"/>
          <w:szCs w:val="24"/>
          <w:lang w:eastAsia="zh-CN"/>
        </w:rPr>
        <w:t>。</w:t>
      </w:r>
    </w:p>
    <w:p w14:paraId="0C1ED683">
      <w:pPr>
        <w:keepNext w:val="0"/>
        <w:keepLines w:val="0"/>
        <w:pageBreakBefore w:val="0"/>
        <w:widowControl w:val="0"/>
        <w:kinsoku/>
        <w:wordWrap/>
        <w:overflowPunct/>
        <w:topLinePunct w:val="0"/>
        <w:autoSpaceDE/>
        <w:autoSpaceDN/>
        <w:bidi w:val="0"/>
        <w:adjustRightInd/>
        <w:snapToGrid/>
        <w:spacing w:after="0" w:line="460" w:lineRule="exact"/>
        <w:jc w:val="both"/>
        <w:textAlignment w:val="auto"/>
        <w:rPr>
          <w:rFonts w:hint="eastAsia" w:ascii="宋体" w:hAnsi="宋体" w:eastAsia="宋体" w:cs="宋体"/>
          <w:b/>
          <w:kern w:val="44"/>
          <w:sz w:val="24"/>
          <w:szCs w:val="24"/>
        </w:rPr>
      </w:pPr>
      <w:r>
        <w:rPr>
          <w:rFonts w:hint="eastAsia" w:ascii="宋体" w:hAnsi="宋体" w:eastAsia="宋体" w:cs="宋体"/>
          <w:b/>
          <w:kern w:val="44"/>
          <w:sz w:val="24"/>
          <w:szCs w:val="24"/>
        </w:rPr>
        <w:t>（</w:t>
      </w:r>
      <w:r>
        <w:rPr>
          <w:rFonts w:hint="eastAsia" w:ascii="宋体" w:hAnsi="宋体" w:eastAsia="宋体" w:cs="宋体"/>
          <w:b/>
          <w:kern w:val="44"/>
          <w:sz w:val="24"/>
          <w:szCs w:val="24"/>
          <w:lang w:val="en-US" w:eastAsia="zh-CN"/>
        </w:rPr>
        <w:t>6</w:t>
      </w:r>
      <w:r>
        <w:rPr>
          <w:rFonts w:hint="eastAsia" w:ascii="宋体" w:hAnsi="宋体" w:eastAsia="宋体" w:cs="宋体"/>
          <w:b/>
          <w:kern w:val="44"/>
          <w:sz w:val="24"/>
          <w:szCs w:val="24"/>
        </w:rPr>
        <w:t>）面粉（小麦粉）</w:t>
      </w:r>
      <w:r>
        <w:rPr>
          <w:rFonts w:hint="eastAsia" w:ascii="宋体" w:hAnsi="宋体"/>
          <w:b/>
          <w:sz w:val="24"/>
          <w:szCs w:val="24"/>
        </w:rPr>
        <w:t>技术参数</w:t>
      </w:r>
      <w:r>
        <w:rPr>
          <w:rFonts w:hint="eastAsia" w:ascii="宋体" w:hAnsi="宋体"/>
          <w:b/>
          <w:sz w:val="24"/>
        </w:rPr>
        <w:t>及要求</w:t>
      </w:r>
    </w:p>
    <w:p w14:paraId="0B5EF65D">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 xml:space="preserve"> 小麦粉质量要求：国家《小麦粉》（GB</w:t>
      </w:r>
      <w:r>
        <w:rPr>
          <w:rFonts w:hint="eastAsia" w:ascii="宋体" w:hAnsi="宋体" w:eastAsia="宋体" w:cs="宋体"/>
          <w:kern w:val="44"/>
          <w:sz w:val="24"/>
          <w:szCs w:val="24"/>
          <w:lang w:val="en-US" w:eastAsia="zh-CN"/>
        </w:rPr>
        <w:t xml:space="preserve"> /T</w:t>
      </w:r>
      <w:r>
        <w:rPr>
          <w:rFonts w:hint="eastAsia" w:ascii="宋体" w:hAnsi="宋体" w:eastAsia="宋体" w:cs="宋体"/>
          <w:kern w:val="44"/>
          <w:sz w:val="24"/>
          <w:szCs w:val="24"/>
        </w:rPr>
        <w:t>1355-</w:t>
      </w:r>
      <w:r>
        <w:rPr>
          <w:rFonts w:hint="eastAsia" w:ascii="宋体" w:hAnsi="宋体" w:eastAsia="宋体" w:cs="宋体"/>
          <w:kern w:val="44"/>
          <w:sz w:val="24"/>
          <w:szCs w:val="24"/>
          <w:lang w:val="en-US" w:eastAsia="zh-CN"/>
        </w:rPr>
        <w:t>2021</w:t>
      </w:r>
      <w:r>
        <w:rPr>
          <w:rFonts w:hint="eastAsia" w:ascii="宋体" w:hAnsi="宋体" w:eastAsia="宋体" w:cs="宋体"/>
          <w:kern w:val="44"/>
          <w:sz w:val="24"/>
          <w:szCs w:val="24"/>
        </w:rPr>
        <w:t>）</w:t>
      </w:r>
      <w:r>
        <w:rPr>
          <w:rFonts w:hint="eastAsia" w:ascii="宋体" w:hAnsi="宋体" w:eastAsia="宋体" w:cs="宋体"/>
          <w:kern w:val="44"/>
          <w:sz w:val="24"/>
          <w:szCs w:val="24"/>
          <w:lang w:eastAsia="zh-CN"/>
        </w:rPr>
        <w:t>精制粉</w:t>
      </w:r>
      <w:r>
        <w:rPr>
          <w:rFonts w:hint="eastAsia" w:ascii="宋体" w:hAnsi="宋体" w:eastAsia="宋体" w:cs="宋体"/>
          <w:kern w:val="44"/>
          <w:sz w:val="24"/>
          <w:szCs w:val="24"/>
        </w:rPr>
        <w:t>标准。食品安全应符合</w:t>
      </w:r>
      <w:r>
        <w:rPr>
          <w:rFonts w:hint="eastAsia" w:ascii="宋体" w:hAnsi="宋体" w:eastAsia="宋体" w:cs="宋体"/>
          <w:kern w:val="44"/>
          <w:sz w:val="24"/>
          <w:szCs w:val="24"/>
          <w:lang w:eastAsia="zh-CN"/>
        </w:rPr>
        <w:t>食品安全</w:t>
      </w:r>
      <w:r>
        <w:rPr>
          <w:rFonts w:hint="eastAsia" w:ascii="宋体" w:hAnsi="宋体" w:eastAsia="宋体" w:cs="宋体"/>
          <w:kern w:val="44"/>
          <w:sz w:val="24"/>
          <w:szCs w:val="24"/>
        </w:rPr>
        <w:t>国家</w:t>
      </w:r>
      <w:r>
        <w:rPr>
          <w:rFonts w:hint="eastAsia" w:ascii="宋体" w:hAnsi="宋体" w:eastAsia="宋体" w:cs="宋体"/>
          <w:kern w:val="44"/>
          <w:sz w:val="24"/>
          <w:szCs w:val="24"/>
          <w:lang w:eastAsia="zh-CN"/>
        </w:rPr>
        <w:t>标准</w:t>
      </w:r>
      <w:r>
        <w:rPr>
          <w:rFonts w:hint="eastAsia" w:ascii="宋体" w:hAnsi="宋体" w:eastAsia="宋体" w:cs="宋体"/>
          <w:kern w:val="44"/>
          <w:sz w:val="24"/>
          <w:szCs w:val="24"/>
        </w:rPr>
        <w:t>。</w:t>
      </w:r>
    </w:p>
    <w:p w14:paraId="69FDDE5E">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lang w:eastAsia="zh-CN"/>
        </w:rPr>
        <w:t>主要技术参数</w:t>
      </w:r>
      <w:r>
        <w:rPr>
          <w:rFonts w:hint="eastAsia" w:ascii="宋体" w:hAnsi="宋体" w:eastAsia="宋体" w:cs="宋体"/>
          <w:kern w:val="44"/>
          <w:sz w:val="24"/>
          <w:szCs w:val="24"/>
        </w:rPr>
        <w:t>：</w:t>
      </w:r>
      <w:r>
        <w:rPr>
          <w:rFonts w:hint="eastAsia" w:ascii="宋体" w:hAnsi="宋体" w:eastAsia="宋体" w:cs="宋体"/>
          <w:kern w:val="44"/>
          <w:sz w:val="24"/>
          <w:szCs w:val="24"/>
          <w:lang w:eastAsia="zh-CN"/>
        </w:rPr>
        <w:t>加工精度按标准样品或仪器测定值对照检验麸星；</w:t>
      </w:r>
      <w:r>
        <w:rPr>
          <w:rFonts w:hint="eastAsia" w:ascii="宋体" w:hAnsi="宋体" w:eastAsia="宋体" w:cs="宋体"/>
          <w:kern w:val="44"/>
          <w:sz w:val="24"/>
          <w:szCs w:val="24"/>
        </w:rPr>
        <w:t>灰分</w:t>
      </w:r>
      <w:r>
        <w:rPr>
          <w:rFonts w:hint="eastAsia" w:ascii="宋体" w:hAnsi="宋体" w:eastAsia="宋体" w:cs="宋体"/>
          <w:kern w:val="44"/>
          <w:sz w:val="24"/>
          <w:szCs w:val="24"/>
          <w:lang w:eastAsia="zh-CN"/>
        </w:rPr>
        <w:t>含量（以干基计）</w:t>
      </w:r>
      <w:r>
        <w:rPr>
          <w:rFonts w:hint="eastAsia" w:ascii="宋体" w:hAnsi="宋体" w:eastAsia="宋体" w:cs="宋体"/>
          <w:kern w:val="44"/>
          <w:sz w:val="24"/>
          <w:szCs w:val="24"/>
        </w:rPr>
        <w:t>≤0.7</w:t>
      </w:r>
      <w:r>
        <w:rPr>
          <w:rFonts w:hint="eastAsia" w:ascii="宋体" w:hAnsi="宋体" w:eastAsia="宋体" w:cs="宋体"/>
          <w:kern w:val="44"/>
          <w:sz w:val="24"/>
          <w:szCs w:val="24"/>
          <w:lang w:val="en-US" w:eastAsia="zh-CN"/>
        </w:rPr>
        <w:t>0</w:t>
      </w:r>
      <w:r>
        <w:rPr>
          <w:rFonts w:hint="eastAsia" w:ascii="宋体" w:hAnsi="宋体" w:eastAsia="宋体" w:cs="宋体"/>
          <w:kern w:val="44"/>
          <w:sz w:val="24"/>
          <w:szCs w:val="24"/>
        </w:rPr>
        <w:t>%；</w:t>
      </w:r>
      <w:r>
        <w:rPr>
          <w:rFonts w:hint="eastAsia" w:ascii="宋体" w:hAnsi="宋体" w:eastAsia="宋体" w:cs="宋体"/>
          <w:kern w:val="44"/>
          <w:sz w:val="24"/>
          <w:szCs w:val="24"/>
          <w:lang w:eastAsia="zh-CN"/>
        </w:rPr>
        <w:t>外观形态呈粉状或微粒状，无结块；气味口味正常</w:t>
      </w:r>
      <w:r>
        <w:rPr>
          <w:rFonts w:hint="eastAsia" w:ascii="宋体" w:hAnsi="宋体" w:eastAsia="宋体" w:cs="宋体"/>
          <w:kern w:val="44"/>
          <w:sz w:val="24"/>
          <w:szCs w:val="24"/>
        </w:rPr>
        <w:t>；含砂量≤0.02%；</w:t>
      </w:r>
      <w:r>
        <w:rPr>
          <w:rFonts w:hint="eastAsia" w:ascii="宋体" w:hAnsi="宋体" w:eastAsia="宋体" w:cs="宋体"/>
          <w:kern w:val="44"/>
          <w:sz w:val="24"/>
          <w:szCs w:val="24"/>
          <w:lang w:eastAsia="zh-CN"/>
        </w:rPr>
        <w:t>水分含量</w:t>
      </w:r>
      <w:r>
        <w:rPr>
          <w:rFonts w:hint="eastAsia" w:ascii="宋体" w:hAnsi="宋体" w:eastAsia="宋体" w:cs="宋体"/>
          <w:kern w:val="44"/>
          <w:sz w:val="24"/>
          <w:szCs w:val="24"/>
        </w:rPr>
        <w:t>≤</w:t>
      </w:r>
      <w:r>
        <w:rPr>
          <w:rFonts w:hint="eastAsia" w:ascii="宋体" w:hAnsi="宋体" w:eastAsia="宋体" w:cs="宋体"/>
          <w:kern w:val="44"/>
          <w:sz w:val="24"/>
          <w:szCs w:val="24"/>
          <w:lang w:val="en-US" w:eastAsia="zh-CN"/>
        </w:rPr>
        <w:t>14.5</w:t>
      </w:r>
      <w:r>
        <w:rPr>
          <w:rFonts w:hint="eastAsia" w:ascii="宋体" w:hAnsi="宋体" w:eastAsia="宋体" w:cs="宋体"/>
          <w:kern w:val="44"/>
          <w:sz w:val="24"/>
          <w:szCs w:val="24"/>
        </w:rPr>
        <w:t>%</w:t>
      </w:r>
      <w:r>
        <w:rPr>
          <w:rFonts w:hint="eastAsia" w:ascii="宋体" w:hAnsi="宋体" w:eastAsia="宋体" w:cs="宋体"/>
          <w:kern w:val="44"/>
          <w:sz w:val="24"/>
          <w:szCs w:val="24"/>
          <w:lang w:eastAsia="zh-CN"/>
        </w:rPr>
        <w:t>；湿面筋含量≥</w:t>
      </w:r>
      <w:r>
        <w:rPr>
          <w:rFonts w:hint="eastAsia" w:ascii="宋体" w:hAnsi="宋体" w:eastAsia="宋体" w:cs="宋体"/>
          <w:kern w:val="44"/>
          <w:sz w:val="24"/>
          <w:szCs w:val="24"/>
          <w:lang w:val="en-US" w:eastAsia="zh-CN"/>
        </w:rPr>
        <w:t>22.0</w:t>
      </w:r>
      <w:r>
        <w:rPr>
          <w:rFonts w:hint="eastAsia" w:ascii="宋体" w:hAnsi="宋体" w:eastAsia="宋体" w:cs="宋体"/>
          <w:kern w:val="44"/>
          <w:sz w:val="24"/>
          <w:szCs w:val="24"/>
        </w:rPr>
        <w:t>%</w:t>
      </w:r>
      <w:r>
        <w:rPr>
          <w:rFonts w:hint="eastAsia" w:ascii="宋体" w:hAnsi="宋体" w:eastAsia="宋体" w:cs="宋体"/>
          <w:kern w:val="44"/>
          <w:sz w:val="24"/>
          <w:szCs w:val="24"/>
          <w:lang w:eastAsia="zh-CN"/>
        </w:rPr>
        <w:t>；</w:t>
      </w:r>
      <w:r>
        <w:rPr>
          <w:rFonts w:hint="eastAsia" w:ascii="宋体" w:hAnsi="宋体" w:eastAsia="宋体" w:cs="宋体"/>
          <w:kern w:val="44"/>
          <w:sz w:val="24"/>
          <w:szCs w:val="24"/>
        </w:rPr>
        <w:t>磁性金属≤0.003g/kg；脂肪酸值≤80mg/</w:t>
      </w:r>
      <w:r>
        <w:rPr>
          <w:rFonts w:hint="eastAsia" w:ascii="宋体" w:hAnsi="宋体" w:eastAsia="宋体" w:cs="宋体"/>
          <w:kern w:val="44"/>
          <w:sz w:val="24"/>
          <w:szCs w:val="24"/>
          <w:lang w:val="en-US" w:eastAsia="zh-CN"/>
        </w:rPr>
        <w:t>100</w:t>
      </w:r>
      <w:r>
        <w:rPr>
          <w:rFonts w:hint="eastAsia" w:ascii="宋体" w:hAnsi="宋体" w:eastAsia="宋体" w:cs="宋体"/>
          <w:kern w:val="44"/>
          <w:sz w:val="24"/>
          <w:szCs w:val="24"/>
        </w:rPr>
        <w:t>g(以湿基</w:t>
      </w:r>
      <w:r>
        <w:rPr>
          <w:rFonts w:hint="eastAsia" w:ascii="宋体" w:hAnsi="宋体" w:eastAsia="宋体" w:cs="宋体"/>
          <w:kern w:val="44"/>
          <w:sz w:val="24"/>
          <w:szCs w:val="24"/>
          <w:lang w:eastAsia="zh-CN"/>
        </w:rPr>
        <w:t>，</w:t>
      </w:r>
      <w:r>
        <w:rPr>
          <w:rFonts w:hint="eastAsia" w:ascii="宋体" w:hAnsi="宋体" w:eastAsia="宋体" w:cs="宋体"/>
          <w:kern w:val="44"/>
          <w:sz w:val="24"/>
          <w:szCs w:val="24"/>
          <w:lang w:val="en-US" w:eastAsia="zh-CN"/>
        </w:rPr>
        <w:t>KOH计</w:t>
      </w:r>
      <w:r>
        <w:rPr>
          <w:rFonts w:hint="eastAsia" w:ascii="宋体" w:hAnsi="宋体" w:eastAsia="宋体" w:cs="宋体"/>
          <w:kern w:val="44"/>
          <w:sz w:val="24"/>
          <w:szCs w:val="24"/>
        </w:rPr>
        <w:t>)；铅≤0.2mg/kg；黄曲霉毒素B1≤5μg/kg；脱氧雪腐镰刀菌烯醇≤1000μg/kg。</w:t>
      </w:r>
    </w:p>
    <w:p w14:paraId="266368BA">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产品主要要求</w:t>
      </w:r>
    </w:p>
    <w:p w14:paraId="1FAE1CA6">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1．色泽、形态要求：微黄色或白色，均匀一致，不发暗的细粉末。</w:t>
      </w:r>
    </w:p>
    <w:p w14:paraId="43EC09F8">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2．湿度要求：用手握面粉，松手后松散，不成团。</w:t>
      </w:r>
    </w:p>
    <w:p w14:paraId="284221C8">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3．口感要求：味道正常，无发酸、刺喉，咀嚼时没有牙碜感，无外来杂物。</w:t>
      </w:r>
    </w:p>
    <w:p w14:paraId="4FBF856B">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4．保质期要求：自供货之日起计算，剩余保存期不少于原有保质期的二分之一。</w:t>
      </w:r>
    </w:p>
    <w:p w14:paraId="4903C044">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5．所投产品要求：投标人至少提供三种</w:t>
      </w:r>
      <w:r>
        <w:rPr>
          <w:rFonts w:hint="eastAsia" w:ascii="宋体" w:hAnsi="宋体" w:eastAsia="宋体" w:cs="宋体"/>
          <w:kern w:val="44"/>
          <w:sz w:val="24"/>
          <w:szCs w:val="24"/>
          <w:lang w:eastAsia="zh-CN"/>
        </w:rPr>
        <w:t>不同</w:t>
      </w:r>
      <w:r>
        <w:rPr>
          <w:rFonts w:hint="eastAsia" w:ascii="宋体" w:hAnsi="宋体" w:eastAsia="宋体" w:cs="宋体"/>
          <w:kern w:val="44"/>
          <w:sz w:val="24"/>
          <w:szCs w:val="24"/>
        </w:rPr>
        <w:t>品牌</w:t>
      </w:r>
      <w:r>
        <w:rPr>
          <w:rFonts w:hint="eastAsia" w:ascii="宋体" w:hAnsi="宋体" w:eastAsia="宋体" w:cs="宋体"/>
          <w:kern w:val="44"/>
          <w:sz w:val="24"/>
          <w:szCs w:val="24"/>
          <w:lang w:eastAsia="zh-CN"/>
        </w:rPr>
        <w:t>其报价必须一致且符合国家《小麦粉》（</w:t>
      </w:r>
      <w:r>
        <w:rPr>
          <w:rFonts w:hint="eastAsia" w:ascii="宋体" w:hAnsi="宋体" w:eastAsia="宋体" w:cs="宋体"/>
          <w:kern w:val="44"/>
          <w:sz w:val="24"/>
          <w:szCs w:val="24"/>
          <w:lang w:val="en-US" w:eastAsia="zh-CN"/>
        </w:rPr>
        <w:t>GB/1355-2021</w:t>
      </w:r>
      <w:r>
        <w:rPr>
          <w:rFonts w:hint="eastAsia" w:ascii="宋体" w:hAnsi="宋体" w:eastAsia="宋体" w:cs="宋体"/>
          <w:kern w:val="44"/>
          <w:sz w:val="24"/>
          <w:szCs w:val="24"/>
          <w:lang w:eastAsia="zh-CN"/>
        </w:rPr>
        <w:t>）精制粉标准的小麦粉</w:t>
      </w:r>
      <w:r>
        <w:rPr>
          <w:rFonts w:hint="eastAsia" w:ascii="宋体" w:hAnsi="宋体" w:eastAsia="宋体" w:cs="宋体"/>
          <w:kern w:val="44"/>
          <w:sz w:val="24"/>
          <w:szCs w:val="24"/>
        </w:rPr>
        <w:t>。</w:t>
      </w:r>
    </w:p>
    <w:p w14:paraId="368FCC9F">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6．出厂检验合格报告单要求：供应商每次供应时应向监狱提供该批次产品的《出厂（库）检验合格报告单》给予监狱存档。</w:t>
      </w:r>
    </w:p>
    <w:p w14:paraId="515F6533">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7．货物清单（送货单）要求：每次供应时向监狱提供加盖公章的货物清单（送货单）。</w:t>
      </w:r>
    </w:p>
    <w:p w14:paraId="0F7F27F1">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lang w:val="en-US" w:eastAsia="zh-CN"/>
        </w:rPr>
        <w:t>8</w:t>
      </w:r>
      <w:r>
        <w:rPr>
          <w:rFonts w:hint="eastAsia" w:ascii="宋体" w:hAnsi="宋体" w:eastAsia="宋体" w:cs="宋体"/>
          <w:kern w:val="44"/>
          <w:sz w:val="24"/>
          <w:szCs w:val="24"/>
        </w:rPr>
        <w:t>．生产（供应）商的资质证明要求：首次供应时应提供具有与本项目采购货物相应的经营许可；具有有效的《营业执照》、《食品流通（或生产）许可证》、《税务登记证》、《组织机构代码证》或《三合一证书》等证照加盖公章的复印件给予监狱存档。</w:t>
      </w:r>
    </w:p>
    <w:p w14:paraId="11FEED37">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lang w:val="en-US" w:eastAsia="zh-CN"/>
        </w:rPr>
        <w:t>9</w:t>
      </w:r>
      <w:r>
        <w:rPr>
          <w:rFonts w:hint="eastAsia" w:ascii="宋体" w:hAnsi="宋体" w:eastAsia="宋体" w:cs="宋体"/>
          <w:kern w:val="44"/>
          <w:sz w:val="24"/>
          <w:szCs w:val="24"/>
        </w:rPr>
        <w:t>．样品要求：投标人</w:t>
      </w:r>
      <w:r>
        <w:rPr>
          <w:rFonts w:hint="eastAsia" w:ascii="宋体" w:hAnsi="宋体" w:eastAsia="宋体" w:cs="宋体"/>
          <w:kern w:val="44"/>
          <w:sz w:val="24"/>
          <w:szCs w:val="24"/>
          <w:lang w:eastAsia="zh-CN"/>
        </w:rPr>
        <w:t>签订合同前</w:t>
      </w:r>
      <w:r>
        <w:rPr>
          <w:rFonts w:hint="eastAsia" w:ascii="宋体" w:hAnsi="宋体" w:eastAsia="宋体" w:cs="宋体"/>
          <w:kern w:val="44"/>
          <w:sz w:val="24"/>
          <w:szCs w:val="24"/>
        </w:rPr>
        <w:t>需提供用无色透明塑料袋密封包装的小麦粉样品一公斤，用于佐证小麦粉质量，并作为中标供应商中标后配送小麦粉时监狱验收的对照实物。监狱每三个月从验收合格的小麦粉中抽取一公斤小麦粉样品替换旧样品</w:t>
      </w:r>
    </w:p>
    <w:p w14:paraId="5C5BC88E">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1</w:t>
      </w:r>
      <w:r>
        <w:rPr>
          <w:rFonts w:hint="eastAsia" w:ascii="宋体" w:hAnsi="宋体" w:eastAsia="宋体" w:cs="宋体"/>
          <w:kern w:val="44"/>
          <w:sz w:val="24"/>
          <w:szCs w:val="24"/>
          <w:lang w:val="en-US" w:eastAsia="zh-CN"/>
        </w:rPr>
        <w:t>0</w:t>
      </w:r>
      <w:r>
        <w:rPr>
          <w:rFonts w:hint="eastAsia" w:ascii="宋体" w:hAnsi="宋体" w:eastAsia="宋体" w:cs="宋体"/>
          <w:kern w:val="44"/>
          <w:sz w:val="24"/>
          <w:szCs w:val="24"/>
        </w:rPr>
        <w:t>．包装要求：包装</w:t>
      </w:r>
      <w:r>
        <w:rPr>
          <w:rFonts w:hint="eastAsia" w:ascii="宋体" w:hAnsi="宋体" w:eastAsia="宋体" w:cs="宋体"/>
          <w:kern w:val="44"/>
          <w:sz w:val="24"/>
          <w:szCs w:val="24"/>
          <w:lang w:eastAsia="zh-CN"/>
        </w:rPr>
        <w:t>须</w:t>
      </w:r>
      <w:r>
        <w:rPr>
          <w:rFonts w:hint="eastAsia" w:ascii="宋体" w:hAnsi="宋体" w:eastAsia="宋体" w:cs="宋体"/>
          <w:kern w:val="44"/>
          <w:sz w:val="24"/>
          <w:szCs w:val="24"/>
        </w:rPr>
        <w:t>符合</w:t>
      </w:r>
      <w:r>
        <w:rPr>
          <w:rFonts w:hint="eastAsia" w:ascii="宋体" w:hAnsi="宋体" w:eastAsia="宋体" w:cs="宋体"/>
          <w:kern w:val="44"/>
          <w:sz w:val="24"/>
          <w:szCs w:val="24"/>
          <w:lang w:eastAsia="zh-CN"/>
        </w:rPr>
        <w:t>《粮食销售包装》（</w:t>
      </w:r>
      <w:r>
        <w:rPr>
          <w:rFonts w:hint="eastAsia" w:ascii="宋体" w:hAnsi="宋体" w:eastAsia="宋体" w:cs="宋体"/>
          <w:kern w:val="44"/>
          <w:sz w:val="24"/>
          <w:szCs w:val="24"/>
          <w:lang w:val="en-US" w:eastAsia="zh-CN"/>
        </w:rPr>
        <w:t>GB/T17109</w:t>
      </w:r>
      <w:r>
        <w:rPr>
          <w:rFonts w:hint="eastAsia" w:ascii="宋体" w:hAnsi="宋体" w:eastAsia="宋体" w:cs="宋体"/>
          <w:kern w:val="44"/>
          <w:sz w:val="24"/>
          <w:szCs w:val="24"/>
          <w:lang w:eastAsia="zh-CN"/>
        </w:rPr>
        <w:t>）和（</w:t>
      </w:r>
      <w:r>
        <w:rPr>
          <w:rFonts w:hint="eastAsia" w:ascii="宋体" w:hAnsi="宋体" w:eastAsia="宋体" w:cs="宋体"/>
          <w:kern w:val="44"/>
          <w:sz w:val="24"/>
          <w:szCs w:val="24"/>
          <w:lang w:val="en-US" w:eastAsia="zh-CN"/>
        </w:rPr>
        <w:t>GB/T24905</w:t>
      </w:r>
      <w:r>
        <w:rPr>
          <w:rFonts w:hint="eastAsia" w:ascii="宋体" w:hAnsi="宋体" w:eastAsia="宋体" w:cs="宋体"/>
          <w:kern w:val="44"/>
          <w:sz w:val="24"/>
          <w:szCs w:val="24"/>
          <w:lang w:eastAsia="zh-CN"/>
        </w:rPr>
        <w:t>）的规定，包装材料清洁、卫生，符合国家食品卫生标准的规定</w:t>
      </w:r>
      <w:r>
        <w:rPr>
          <w:rFonts w:hint="eastAsia" w:ascii="宋体" w:hAnsi="宋体" w:eastAsia="宋体" w:cs="宋体"/>
          <w:kern w:val="44"/>
          <w:sz w:val="24"/>
          <w:szCs w:val="24"/>
        </w:rPr>
        <w:t>。</w:t>
      </w:r>
    </w:p>
    <w:p w14:paraId="57283DD9">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1</w:t>
      </w:r>
      <w:r>
        <w:rPr>
          <w:rFonts w:hint="eastAsia" w:ascii="宋体" w:hAnsi="宋体" w:eastAsia="宋体" w:cs="宋体"/>
          <w:kern w:val="44"/>
          <w:sz w:val="24"/>
          <w:szCs w:val="24"/>
          <w:lang w:val="en-US" w:eastAsia="zh-CN"/>
        </w:rPr>
        <w:t>1</w:t>
      </w:r>
      <w:r>
        <w:rPr>
          <w:rFonts w:hint="eastAsia" w:ascii="宋体" w:hAnsi="宋体" w:eastAsia="宋体" w:cs="宋体"/>
          <w:kern w:val="44"/>
          <w:sz w:val="24"/>
          <w:szCs w:val="24"/>
        </w:rPr>
        <w:t>．标签标识要求：须符合食品安全国家标准预包装食品标签通则GB7718的规定。标明产品名称、净含量、生产者名称和地址、生产日期、保质期、产品标准号、质量等级、生产许可证号、产品批号等内容。</w:t>
      </w:r>
    </w:p>
    <w:p w14:paraId="78877D80">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1</w:t>
      </w:r>
      <w:r>
        <w:rPr>
          <w:rFonts w:hint="eastAsia" w:ascii="宋体" w:hAnsi="宋体" w:eastAsia="宋体" w:cs="宋体"/>
          <w:kern w:val="44"/>
          <w:sz w:val="24"/>
          <w:szCs w:val="24"/>
          <w:lang w:val="en-US" w:eastAsia="zh-CN"/>
        </w:rPr>
        <w:t>2</w:t>
      </w:r>
      <w:r>
        <w:rPr>
          <w:rFonts w:hint="eastAsia" w:ascii="宋体" w:hAnsi="宋体" w:eastAsia="宋体" w:cs="宋体"/>
          <w:kern w:val="44"/>
          <w:sz w:val="24"/>
          <w:szCs w:val="24"/>
        </w:rPr>
        <w:t>．食品溯源要求：供应商食品供应链必须明确，所有食品的来源必须清晰，来源应当是受到地方政府部门监管的流通市场或具有相关资质的厂家生产，食品生产企业必须获得食品生产许可证，生产食品的源头与供应商要有固定的合法的供应关系。供应商应保存以下资料：①供应商与生产企业的销售合同；②生产企业或供应商的送货单和销售发票；③供应商与采购人的采购合同及送货单据、销售发票。</w:t>
      </w:r>
    </w:p>
    <w:p w14:paraId="282A2D36">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b/>
          <w:kern w:val="44"/>
          <w:sz w:val="24"/>
          <w:szCs w:val="24"/>
        </w:rPr>
      </w:pPr>
      <w:r>
        <w:rPr>
          <w:rFonts w:hint="eastAsia" w:ascii="宋体" w:hAnsi="宋体" w:eastAsia="宋体" w:cs="宋体"/>
          <w:b/>
          <w:kern w:val="44"/>
          <w:sz w:val="24"/>
          <w:szCs w:val="24"/>
        </w:rPr>
        <w:t>（</w:t>
      </w:r>
      <w:r>
        <w:rPr>
          <w:rFonts w:hint="eastAsia" w:ascii="宋体" w:hAnsi="宋体" w:eastAsia="宋体" w:cs="宋体"/>
          <w:b/>
          <w:kern w:val="44"/>
          <w:sz w:val="24"/>
          <w:szCs w:val="24"/>
          <w:lang w:val="en-US" w:eastAsia="zh-CN"/>
        </w:rPr>
        <w:t>10</w:t>
      </w:r>
      <w:r>
        <w:rPr>
          <w:rFonts w:hint="eastAsia" w:ascii="宋体" w:hAnsi="宋体" w:eastAsia="宋体" w:cs="宋体"/>
          <w:b/>
          <w:kern w:val="44"/>
          <w:sz w:val="24"/>
          <w:szCs w:val="24"/>
        </w:rPr>
        <w:t>）面条</w:t>
      </w:r>
      <w:r>
        <w:rPr>
          <w:rFonts w:hint="eastAsia" w:ascii="宋体" w:hAnsi="宋体"/>
          <w:b/>
          <w:sz w:val="24"/>
          <w:szCs w:val="24"/>
        </w:rPr>
        <w:t>技术参数</w:t>
      </w:r>
      <w:r>
        <w:rPr>
          <w:rFonts w:hint="eastAsia" w:ascii="宋体" w:hAnsi="宋体"/>
          <w:b/>
          <w:sz w:val="24"/>
        </w:rPr>
        <w:t>及要求</w:t>
      </w:r>
    </w:p>
    <w:p w14:paraId="20F9F834">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符合国家食品卫生标准、不添加吊白块。</w:t>
      </w:r>
    </w:p>
    <w:p w14:paraId="7413B8FC">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b/>
          <w:kern w:val="44"/>
          <w:sz w:val="24"/>
          <w:szCs w:val="24"/>
        </w:rPr>
      </w:pPr>
      <w:r>
        <w:rPr>
          <w:rFonts w:hint="eastAsia" w:ascii="宋体" w:hAnsi="宋体" w:eastAsia="宋体" w:cs="宋体"/>
          <w:b/>
          <w:kern w:val="44"/>
          <w:sz w:val="24"/>
          <w:szCs w:val="24"/>
        </w:rPr>
        <w:t>（</w:t>
      </w:r>
      <w:r>
        <w:rPr>
          <w:rFonts w:hint="eastAsia" w:ascii="宋体" w:hAnsi="宋体" w:eastAsia="宋体" w:cs="宋体"/>
          <w:b/>
          <w:kern w:val="44"/>
          <w:sz w:val="24"/>
          <w:szCs w:val="24"/>
          <w:lang w:val="en-US" w:eastAsia="zh-CN"/>
        </w:rPr>
        <w:t>11</w:t>
      </w:r>
      <w:r>
        <w:rPr>
          <w:rFonts w:hint="eastAsia" w:ascii="宋体" w:hAnsi="宋体" w:eastAsia="宋体" w:cs="宋体"/>
          <w:b/>
          <w:kern w:val="44"/>
          <w:sz w:val="24"/>
          <w:szCs w:val="24"/>
        </w:rPr>
        <w:t>）米粉</w:t>
      </w:r>
      <w:r>
        <w:rPr>
          <w:rFonts w:hint="eastAsia" w:ascii="宋体" w:hAnsi="宋体"/>
          <w:b/>
          <w:sz w:val="24"/>
          <w:szCs w:val="24"/>
        </w:rPr>
        <w:t>技术参数</w:t>
      </w:r>
      <w:r>
        <w:rPr>
          <w:rFonts w:hint="eastAsia" w:ascii="宋体" w:hAnsi="宋体"/>
          <w:b/>
          <w:sz w:val="24"/>
        </w:rPr>
        <w:t>及要求</w:t>
      </w:r>
    </w:p>
    <w:p w14:paraId="79E36937">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符合国家卫生标准，包装严密，无渗漏现象。</w:t>
      </w:r>
    </w:p>
    <w:p w14:paraId="0A912983">
      <w:pPr>
        <w:keepNext w:val="0"/>
        <w:keepLines w:val="0"/>
        <w:pageBreakBefore w:val="0"/>
        <w:widowControl w:val="0"/>
        <w:kinsoku/>
        <w:wordWrap/>
        <w:overflowPunct/>
        <w:topLinePunct w:val="0"/>
        <w:autoSpaceDE/>
        <w:autoSpaceDN/>
        <w:bidi w:val="0"/>
        <w:adjustRightInd/>
        <w:snapToGrid/>
        <w:spacing w:after="0" w:line="460" w:lineRule="exact"/>
        <w:ind w:firstLine="200"/>
        <w:jc w:val="both"/>
        <w:textAlignment w:val="auto"/>
        <w:rPr>
          <w:rFonts w:hint="eastAsia" w:ascii="宋体" w:hAnsi="宋体" w:eastAsia="宋体" w:cs="宋体"/>
          <w:b/>
          <w:kern w:val="44"/>
          <w:sz w:val="24"/>
          <w:szCs w:val="24"/>
        </w:rPr>
      </w:pPr>
      <w:r>
        <w:rPr>
          <w:rFonts w:hint="eastAsia" w:ascii="宋体" w:hAnsi="宋体" w:eastAsia="宋体" w:cs="宋体"/>
          <w:b/>
          <w:kern w:val="44"/>
          <w:sz w:val="24"/>
          <w:szCs w:val="24"/>
        </w:rPr>
        <w:t>（</w:t>
      </w:r>
      <w:r>
        <w:rPr>
          <w:rFonts w:hint="eastAsia" w:ascii="宋体" w:hAnsi="宋体" w:eastAsia="宋体" w:cs="宋体"/>
          <w:b/>
          <w:kern w:val="44"/>
          <w:sz w:val="24"/>
          <w:szCs w:val="24"/>
          <w:lang w:val="en-US" w:eastAsia="zh-CN"/>
        </w:rPr>
        <w:t>12</w:t>
      </w:r>
      <w:r>
        <w:rPr>
          <w:rFonts w:hint="eastAsia" w:ascii="宋体" w:hAnsi="宋体" w:eastAsia="宋体" w:cs="宋体"/>
          <w:b/>
          <w:kern w:val="44"/>
          <w:sz w:val="24"/>
          <w:szCs w:val="24"/>
        </w:rPr>
        <w:t>）大豆油</w:t>
      </w:r>
      <w:r>
        <w:rPr>
          <w:rFonts w:hint="eastAsia" w:ascii="宋体" w:hAnsi="宋体"/>
          <w:b/>
          <w:sz w:val="24"/>
          <w:szCs w:val="24"/>
        </w:rPr>
        <w:t>技术参数</w:t>
      </w:r>
      <w:r>
        <w:rPr>
          <w:rFonts w:hint="eastAsia" w:ascii="宋体" w:hAnsi="宋体"/>
          <w:b/>
          <w:sz w:val="24"/>
        </w:rPr>
        <w:t>及要求</w:t>
      </w:r>
    </w:p>
    <w:p w14:paraId="6F7A9429">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大豆油质量要求：国家《大豆油》（GB</w:t>
      </w:r>
      <w:r>
        <w:rPr>
          <w:rFonts w:hint="eastAsia" w:ascii="宋体" w:hAnsi="宋体" w:eastAsia="宋体" w:cs="宋体"/>
          <w:kern w:val="44"/>
          <w:sz w:val="24"/>
          <w:szCs w:val="24"/>
          <w:lang w:val="en-US" w:eastAsia="zh-CN"/>
        </w:rPr>
        <w:t>/T</w:t>
      </w:r>
      <w:r>
        <w:rPr>
          <w:rFonts w:hint="eastAsia" w:ascii="宋体" w:hAnsi="宋体" w:eastAsia="宋体" w:cs="宋体"/>
          <w:kern w:val="44"/>
          <w:sz w:val="24"/>
          <w:szCs w:val="24"/>
        </w:rPr>
        <w:t>1535-2017）一级成品大豆油标准。食品安全应符合</w:t>
      </w:r>
      <w:r>
        <w:rPr>
          <w:rFonts w:hint="eastAsia" w:ascii="宋体" w:hAnsi="宋体" w:eastAsia="宋体" w:cs="宋体"/>
          <w:kern w:val="44"/>
          <w:sz w:val="24"/>
          <w:szCs w:val="24"/>
          <w:lang w:eastAsia="zh-CN"/>
        </w:rPr>
        <w:t>食品安全</w:t>
      </w:r>
      <w:r>
        <w:rPr>
          <w:rFonts w:hint="eastAsia" w:ascii="宋体" w:hAnsi="宋体" w:eastAsia="宋体" w:cs="宋体"/>
          <w:kern w:val="44"/>
          <w:sz w:val="24"/>
          <w:szCs w:val="24"/>
        </w:rPr>
        <w:t>国家</w:t>
      </w:r>
      <w:r>
        <w:rPr>
          <w:rFonts w:hint="eastAsia" w:ascii="宋体" w:hAnsi="宋体" w:eastAsia="宋体" w:cs="宋体"/>
          <w:kern w:val="44"/>
          <w:sz w:val="24"/>
          <w:szCs w:val="24"/>
          <w:lang w:eastAsia="zh-CN"/>
        </w:rPr>
        <w:t>标准</w:t>
      </w:r>
      <w:r>
        <w:rPr>
          <w:rFonts w:hint="eastAsia" w:ascii="宋体" w:hAnsi="宋体" w:eastAsia="宋体" w:cs="宋体"/>
          <w:kern w:val="44"/>
          <w:sz w:val="24"/>
          <w:szCs w:val="24"/>
        </w:rPr>
        <w:t>。</w:t>
      </w:r>
    </w:p>
    <w:p w14:paraId="7989B86D">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lang w:eastAsia="zh-CN"/>
        </w:rPr>
        <w:t>主要技术参数</w:t>
      </w:r>
      <w:r>
        <w:rPr>
          <w:rFonts w:hint="eastAsia" w:ascii="宋体" w:hAnsi="宋体" w:eastAsia="宋体" w:cs="宋体"/>
          <w:kern w:val="44"/>
          <w:sz w:val="24"/>
          <w:szCs w:val="24"/>
        </w:rPr>
        <w:t>：</w:t>
      </w:r>
    </w:p>
    <w:p w14:paraId="02BBB68F">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色泽：淡黄色至浅黄色；气味、滋味:无异味、口感好；透明度（20℃）:澄清、透明；水分及挥发物含量（%）≤0.1；不溶性杂质含量（%）≤0.05；酸</w:t>
      </w:r>
      <w:r>
        <w:rPr>
          <w:rFonts w:hint="eastAsia" w:ascii="宋体" w:hAnsi="宋体" w:eastAsia="宋体" w:cs="宋体"/>
          <w:kern w:val="44"/>
          <w:sz w:val="24"/>
          <w:szCs w:val="24"/>
          <w:lang w:eastAsia="zh-CN"/>
        </w:rPr>
        <w:t>价</w:t>
      </w:r>
      <w:r>
        <w:rPr>
          <w:rFonts w:hint="eastAsia" w:ascii="宋体" w:hAnsi="宋体" w:eastAsia="宋体" w:cs="宋体"/>
          <w:kern w:val="44"/>
          <w:sz w:val="24"/>
          <w:szCs w:val="24"/>
        </w:rPr>
        <w:t>（KOH）/（mg/g）≤0.50；烟点/℃≥190；过氧化值/（mmol/kg）≤5.0；冷冻实验（0℃储藏5.5小时）：澄清、透明；溶剂残留量/（mg/Kg）:不得检出；铅≤0.1 mg/kg；苯并（a）芘μg/kg≤10.0；黄曲霉毒素B1 μg/kg≤10.0。</w:t>
      </w:r>
    </w:p>
    <w:p w14:paraId="154553CC">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产品主要要求</w:t>
      </w:r>
    </w:p>
    <w:p w14:paraId="093DF1CE">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1．保质期要求：自供货之日起计算，剩余保存期不少于原有保质期的二分之一。</w:t>
      </w:r>
    </w:p>
    <w:p w14:paraId="689E6ED2">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2．所投产品要求：投标人至少提供三种</w:t>
      </w:r>
      <w:r>
        <w:rPr>
          <w:rFonts w:hint="eastAsia" w:ascii="宋体" w:hAnsi="宋体" w:eastAsia="宋体" w:cs="宋体"/>
          <w:kern w:val="44"/>
          <w:sz w:val="24"/>
          <w:szCs w:val="24"/>
          <w:lang w:eastAsia="zh-CN"/>
        </w:rPr>
        <w:t>不同</w:t>
      </w:r>
      <w:r>
        <w:rPr>
          <w:rFonts w:hint="eastAsia" w:ascii="宋体" w:hAnsi="宋体" w:eastAsia="宋体" w:cs="宋体"/>
          <w:kern w:val="44"/>
          <w:sz w:val="24"/>
          <w:szCs w:val="24"/>
        </w:rPr>
        <w:t>品牌其报价必须一致</w:t>
      </w:r>
      <w:r>
        <w:rPr>
          <w:rFonts w:hint="eastAsia" w:ascii="宋体" w:hAnsi="宋体" w:eastAsia="宋体" w:cs="宋体"/>
          <w:kern w:val="44"/>
          <w:sz w:val="24"/>
          <w:szCs w:val="24"/>
          <w:lang w:eastAsia="zh-CN"/>
        </w:rPr>
        <w:t>且符合国家《大豆油》（</w:t>
      </w:r>
      <w:r>
        <w:rPr>
          <w:rFonts w:hint="eastAsia" w:ascii="宋体" w:hAnsi="宋体" w:eastAsia="宋体" w:cs="宋体"/>
          <w:kern w:val="44"/>
          <w:sz w:val="24"/>
          <w:szCs w:val="24"/>
          <w:lang w:val="en-US" w:eastAsia="zh-CN"/>
        </w:rPr>
        <w:t>GB/T1535-2017</w:t>
      </w:r>
      <w:r>
        <w:rPr>
          <w:rFonts w:hint="eastAsia" w:ascii="宋体" w:hAnsi="宋体" w:eastAsia="宋体" w:cs="宋体"/>
          <w:kern w:val="44"/>
          <w:sz w:val="24"/>
          <w:szCs w:val="24"/>
          <w:lang w:eastAsia="zh-CN"/>
        </w:rPr>
        <w:t>）一级成品大豆油标准的大豆油</w:t>
      </w:r>
      <w:r>
        <w:rPr>
          <w:rFonts w:hint="eastAsia" w:ascii="宋体" w:hAnsi="宋体" w:eastAsia="宋体" w:cs="宋体"/>
          <w:kern w:val="44"/>
          <w:sz w:val="24"/>
          <w:szCs w:val="24"/>
        </w:rPr>
        <w:t>。</w:t>
      </w:r>
    </w:p>
    <w:p w14:paraId="0ED610DF">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3．出厂检验合格报告单要求：供应商每次供应时应向监狱提供该批次产品的《出厂（库）检验合格报告单》给予监狱存档。</w:t>
      </w:r>
    </w:p>
    <w:p w14:paraId="7BFF3016">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rPr>
        <w:t>4．货物清单（送货单）要求：每次供应时向监狱提供加盖公章的货物清单（送货单）。</w:t>
      </w:r>
    </w:p>
    <w:p w14:paraId="4B674569">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lang w:val="en-US" w:eastAsia="zh-CN"/>
        </w:rPr>
        <w:t>5</w:t>
      </w:r>
      <w:r>
        <w:rPr>
          <w:rFonts w:hint="eastAsia" w:ascii="宋体" w:hAnsi="宋体" w:eastAsia="宋体" w:cs="宋体"/>
          <w:kern w:val="44"/>
          <w:sz w:val="24"/>
          <w:szCs w:val="24"/>
        </w:rPr>
        <w:t>．生产（供应）商的资质证明要求：首次供应时应提供具有与本项目采购货物相应的经营许可；具有有效的《营业执照》、《食品流通（或生产）许可证》、《税务登记证》、《组织机构代码证》或《三合一证书》等证照加盖公章的复印件给予监狱存档。</w:t>
      </w:r>
    </w:p>
    <w:p w14:paraId="44BB67DC">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lang w:val="en-US" w:eastAsia="zh-CN"/>
        </w:rPr>
        <w:t>6</w:t>
      </w:r>
      <w:r>
        <w:rPr>
          <w:rFonts w:hint="eastAsia" w:ascii="宋体" w:hAnsi="宋体" w:eastAsia="宋体" w:cs="宋体"/>
          <w:kern w:val="44"/>
          <w:sz w:val="24"/>
          <w:szCs w:val="24"/>
        </w:rPr>
        <w:t>．包装要求：包装材料应清洁、卫生，不与大豆油发生化学作用而产生变化，符合《食用植物油销售包装》（GB/T 17374）要求。</w:t>
      </w:r>
    </w:p>
    <w:p w14:paraId="168381CA">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lang w:val="en-US" w:eastAsia="zh-CN"/>
        </w:rPr>
        <w:t>7</w:t>
      </w:r>
      <w:r>
        <w:rPr>
          <w:rFonts w:hint="eastAsia" w:ascii="宋体" w:hAnsi="宋体" w:eastAsia="宋体" w:cs="宋体"/>
          <w:kern w:val="44"/>
          <w:sz w:val="24"/>
          <w:szCs w:val="24"/>
        </w:rPr>
        <w:t>．标签标识要求：标明产品名称、净含量、生产者名称和地址、生产日期、保质期、产品标准号、质量等级、生产许可证号、产品批号、原料原产国、加工工艺等内容。</w:t>
      </w:r>
    </w:p>
    <w:p w14:paraId="6424E601">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rPr>
          <w:rFonts w:hint="eastAsia" w:ascii="宋体" w:hAnsi="宋体" w:eastAsia="宋体" w:cs="宋体"/>
          <w:kern w:val="44"/>
          <w:sz w:val="24"/>
          <w:szCs w:val="24"/>
        </w:rPr>
      </w:pPr>
      <w:r>
        <w:rPr>
          <w:rFonts w:hint="eastAsia" w:ascii="宋体" w:hAnsi="宋体" w:eastAsia="宋体" w:cs="宋体"/>
          <w:kern w:val="44"/>
          <w:sz w:val="24"/>
          <w:szCs w:val="24"/>
          <w:lang w:val="en-US" w:eastAsia="zh-CN"/>
        </w:rPr>
        <w:t>8</w:t>
      </w:r>
      <w:r>
        <w:rPr>
          <w:rFonts w:hint="eastAsia" w:ascii="宋体" w:hAnsi="宋体" w:eastAsia="宋体" w:cs="宋体"/>
          <w:kern w:val="44"/>
          <w:sz w:val="24"/>
          <w:szCs w:val="24"/>
        </w:rPr>
        <w:t>．食品溯源要求：供应商食品供应链必须明确，所有食品的来源必须清晰，来源应当是受到地方政府部门监管的流通市场或具有相关资质的厂家生产，食品生产企业必须获得食品生产许可证，生产食品的源头与供应商要有固定的合法的供应关系。供应商应保存以下资料：①供应商与生产企业的销售合同；②生产企业或供应商的送货单和销售发票；③供应商与采购人的采购合同及送货单据、销售发票。</w:t>
      </w:r>
    </w:p>
    <w:p w14:paraId="6C30D835">
      <w:pPr>
        <w:topLinePunct/>
        <w:spacing w:line="460" w:lineRule="exact"/>
        <w:jc w:val="left"/>
        <w:rPr>
          <w:rFonts w:ascii="宋体" w:hAnsi="宋体"/>
          <w:b/>
          <w:sz w:val="24"/>
          <w:szCs w:val="24"/>
        </w:rPr>
      </w:pPr>
      <w:r>
        <w:rPr>
          <w:rFonts w:hint="eastAsia" w:ascii="宋体" w:hAnsi="宋体" w:eastAsia="宋体" w:cs="宋体"/>
          <w:b/>
          <w:color w:val="000000"/>
          <w:sz w:val="24"/>
          <w:szCs w:val="24"/>
          <w:lang w:eastAsia="zh-CN"/>
        </w:rPr>
        <w:t>（</w:t>
      </w:r>
      <w:r>
        <w:rPr>
          <w:rFonts w:hint="eastAsia" w:ascii="宋体" w:hAnsi="宋体" w:eastAsia="宋体" w:cs="宋体"/>
          <w:b/>
          <w:color w:val="000000"/>
          <w:sz w:val="24"/>
          <w:szCs w:val="24"/>
          <w:lang w:val="en-US" w:eastAsia="zh-CN"/>
        </w:rPr>
        <w:t>13</w:t>
      </w:r>
      <w:r>
        <w:rPr>
          <w:rFonts w:hint="eastAsia" w:ascii="宋体" w:hAnsi="宋体" w:eastAsia="宋体" w:cs="宋体"/>
          <w:b/>
          <w:color w:val="000000"/>
          <w:sz w:val="24"/>
          <w:szCs w:val="24"/>
          <w:lang w:eastAsia="zh-CN"/>
        </w:rPr>
        <w:t>）</w:t>
      </w:r>
      <w:r>
        <w:rPr>
          <w:rFonts w:hint="eastAsia" w:ascii="宋体" w:hAnsi="宋体"/>
          <w:b/>
          <w:sz w:val="24"/>
          <w:szCs w:val="24"/>
        </w:rPr>
        <w:t>猪肉</w:t>
      </w:r>
      <w:r>
        <w:rPr>
          <w:rFonts w:hint="eastAsia" w:ascii="宋体" w:hAnsi="宋体"/>
          <w:b/>
          <w:sz w:val="24"/>
          <w:szCs w:val="24"/>
          <w:lang w:val="en-US" w:eastAsia="zh-CN"/>
        </w:rPr>
        <w:t>类</w:t>
      </w:r>
      <w:r>
        <w:rPr>
          <w:rFonts w:hint="eastAsia" w:ascii="宋体" w:hAnsi="宋体"/>
          <w:b/>
          <w:sz w:val="24"/>
          <w:szCs w:val="24"/>
        </w:rPr>
        <w:t>技术参数</w:t>
      </w:r>
      <w:r>
        <w:rPr>
          <w:rFonts w:hint="eastAsia" w:ascii="宋体" w:hAnsi="宋体"/>
          <w:b/>
          <w:sz w:val="24"/>
        </w:rPr>
        <w:t>及要求</w:t>
      </w:r>
    </w:p>
    <w:tbl>
      <w:tblPr>
        <w:tblStyle w:val="17"/>
        <w:tblW w:w="5006"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8"/>
        <w:gridCol w:w="568"/>
        <w:gridCol w:w="2556"/>
        <w:gridCol w:w="5113"/>
      </w:tblGrid>
      <w:tr w14:paraId="6119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noWrap w:val="0"/>
            <w:vAlign w:val="center"/>
          </w:tcPr>
          <w:p w14:paraId="23A23D5A">
            <w:pPr>
              <w:topLinePunct/>
              <w:spacing w:line="460" w:lineRule="exact"/>
              <w:jc w:val="center"/>
              <w:rPr>
                <w:rFonts w:ascii="宋体" w:hAnsi="宋体"/>
                <w:b/>
                <w:sz w:val="24"/>
                <w:szCs w:val="24"/>
              </w:rPr>
            </w:pPr>
            <w:r>
              <w:rPr>
                <w:rFonts w:ascii="宋体" w:hAnsi="宋体" w:cs="宋体"/>
                <w:sz w:val="24"/>
                <w:szCs w:val="24"/>
              </w:rPr>
              <w:t>产品名称</w:t>
            </w:r>
          </w:p>
        </w:tc>
        <w:tc>
          <w:tcPr>
            <w:tcW w:w="4392" w:type="pct"/>
            <w:gridSpan w:val="3"/>
            <w:noWrap w:val="0"/>
            <w:vAlign w:val="center"/>
          </w:tcPr>
          <w:p w14:paraId="28869B58">
            <w:pPr>
              <w:topLinePunct/>
              <w:spacing w:line="460" w:lineRule="exact"/>
              <w:jc w:val="left"/>
              <w:rPr>
                <w:rFonts w:ascii="宋体" w:hAnsi="宋体" w:cs="宋体"/>
                <w:sz w:val="24"/>
                <w:szCs w:val="24"/>
              </w:rPr>
            </w:pPr>
            <w:r>
              <w:rPr>
                <w:rFonts w:ascii="宋体" w:hAnsi="宋体" w:cs="宋体"/>
                <w:spacing w:val="-10"/>
                <w:sz w:val="24"/>
                <w:szCs w:val="24"/>
              </w:rPr>
              <w:t>鲜片猪肉</w:t>
            </w:r>
            <w:r>
              <w:rPr>
                <w:rFonts w:ascii="宋体" w:hAnsi="宋体" w:cs="宋体"/>
                <w:spacing w:val="-8"/>
                <w:sz w:val="24"/>
                <w:szCs w:val="24"/>
              </w:rPr>
              <w:t>符</w:t>
            </w:r>
            <w:r>
              <w:rPr>
                <w:rFonts w:ascii="宋体" w:hAnsi="宋体" w:cs="宋体"/>
                <w:spacing w:val="-5"/>
                <w:sz w:val="24"/>
                <w:szCs w:val="24"/>
              </w:rPr>
              <w:t>合国家</w:t>
            </w:r>
            <w:r>
              <w:rPr>
                <w:rFonts w:hint="eastAsia" w:ascii="宋体" w:hAnsi="宋体" w:cs="宋体"/>
                <w:spacing w:val="-5"/>
                <w:sz w:val="24"/>
                <w:szCs w:val="24"/>
              </w:rPr>
              <w:t>《鲜、冻猪肉及猪副产品 第1部分：片猪肉》（GB/T 9959.1-2019）</w:t>
            </w:r>
            <w:r>
              <w:rPr>
                <w:rFonts w:ascii="宋体" w:hAnsi="宋体" w:cs="宋体"/>
                <w:spacing w:val="-5"/>
                <w:sz w:val="24"/>
                <w:szCs w:val="24"/>
              </w:rPr>
              <w:t>标准。食品安全应符合食品安全国家标准</w:t>
            </w:r>
            <w:r>
              <w:rPr>
                <w:rFonts w:hint="eastAsia" w:ascii="宋体" w:hAnsi="宋体" w:cs="宋体"/>
                <w:spacing w:val="-5"/>
                <w:sz w:val="24"/>
                <w:szCs w:val="24"/>
              </w:rPr>
              <w:t>。</w:t>
            </w:r>
          </w:p>
          <w:p w14:paraId="5BDC1FB5">
            <w:pPr>
              <w:topLinePunct/>
              <w:spacing w:line="460" w:lineRule="exact"/>
              <w:rPr>
                <w:rFonts w:ascii="宋体" w:hAnsi="宋体"/>
                <w:b/>
                <w:sz w:val="24"/>
                <w:szCs w:val="24"/>
              </w:rPr>
            </w:pPr>
            <w:r>
              <w:rPr>
                <w:rFonts w:ascii="宋体" w:hAnsi="宋体" w:cs="宋体"/>
                <w:b/>
                <w:spacing w:val="-1"/>
                <w:sz w:val="24"/>
                <w:szCs w:val="24"/>
              </w:rPr>
              <w:t>一、主要技术参</w:t>
            </w:r>
            <w:r>
              <w:rPr>
                <w:rFonts w:ascii="宋体" w:hAnsi="宋体" w:cs="宋体"/>
                <w:b/>
                <w:sz w:val="24"/>
                <w:szCs w:val="24"/>
              </w:rPr>
              <w:t>数</w:t>
            </w:r>
          </w:p>
        </w:tc>
      </w:tr>
      <w:tr w14:paraId="7FC8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restart"/>
            <w:noWrap w:val="0"/>
            <w:vAlign w:val="center"/>
          </w:tcPr>
          <w:p w14:paraId="4A2327D7">
            <w:pPr>
              <w:topLinePunct/>
              <w:spacing w:line="460" w:lineRule="exact"/>
              <w:jc w:val="center"/>
              <w:rPr>
                <w:rFonts w:ascii="宋体" w:hAnsi="宋体"/>
                <w:b/>
                <w:sz w:val="24"/>
                <w:szCs w:val="24"/>
              </w:rPr>
            </w:pPr>
            <w:r>
              <w:rPr>
                <w:rFonts w:ascii="宋体" w:hAnsi="宋体" w:cs="宋体"/>
                <w:sz w:val="24"/>
                <w:szCs w:val="24"/>
              </w:rPr>
              <w:t>鲜片猪肉</w:t>
            </w:r>
          </w:p>
        </w:tc>
        <w:tc>
          <w:tcPr>
            <w:tcW w:w="1666" w:type="pct"/>
            <w:gridSpan w:val="2"/>
            <w:noWrap w:val="0"/>
            <w:vAlign w:val="center"/>
          </w:tcPr>
          <w:p w14:paraId="3A54E63D">
            <w:pPr>
              <w:topLinePunct/>
              <w:spacing w:line="460" w:lineRule="exact"/>
              <w:jc w:val="center"/>
              <w:rPr>
                <w:rFonts w:ascii="宋体" w:hAnsi="宋体" w:cs="宋体"/>
                <w:b/>
                <w:sz w:val="24"/>
                <w:szCs w:val="24"/>
              </w:rPr>
            </w:pPr>
            <w:r>
              <w:rPr>
                <w:rFonts w:ascii="宋体" w:hAnsi="宋体" w:cs="宋体"/>
                <w:b/>
                <w:spacing w:val="-4"/>
                <w:sz w:val="24"/>
                <w:szCs w:val="24"/>
              </w:rPr>
              <w:t>项</w:t>
            </w:r>
            <w:r>
              <w:rPr>
                <w:rFonts w:ascii="宋体" w:hAnsi="宋体" w:cs="宋体"/>
                <w:b/>
                <w:spacing w:val="-3"/>
                <w:sz w:val="24"/>
                <w:szCs w:val="24"/>
              </w:rPr>
              <w:t>目</w:t>
            </w:r>
          </w:p>
        </w:tc>
        <w:tc>
          <w:tcPr>
            <w:tcW w:w="2726" w:type="pct"/>
            <w:noWrap w:val="0"/>
            <w:vAlign w:val="center"/>
          </w:tcPr>
          <w:p w14:paraId="72F14055">
            <w:pPr>
              <w:topLinePunct/>
              <w:spacing w:line="460" w:lineRule="exact"/>
              <w:jc w:val="center"/>
              <w:rPr>
                <w:rFonts w:ascii="宋体" w:hAnsi="宋体" w:cs="宋体"/>
                <w:b/>
                <w:sz w:val="24"/>
                <w:szCs w:val="24"/>
              </w:rPr>
            </w:pPr>
            <w:r>
              <w:rPr>
                <w:rFonts w:ascii="宋体" w:hAnsi="宋体" w:cs="宋体"/>
                <w:b/>
                <w:spacing w:val="-2"/>
                <w:sz w:val="24"/>
                <w:szCs w:val="24"/>
              </w:rPr>
              <w:t>质量指标</w:t>
            </w:r>
          </w:p>
        </w:tc>
      </w:tr>
      <w:tr w14:paraId="13B3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29797159">
            <w:pPr>
              <w:topLinePunct/>
              <w:spacing w:line="460" w:lineRule="exact"/>
              <w:jc w:val="center"/>
              <w:rPr>
                <w:rFonts w:ascii="宋体" w:hAnsi="宋体"/>
                <w:b/>
                <w:sz w:val="24"/>
                <w:szCs w:val="24"/>
              </w:rPr>
            </w:pPr>
          </w:p>
        </w:tc>
        <w:tc>
          <w:tcPr>
            <w:tcW w:w="303" w:type="pct"/>
            <w:noWrap w:val="0"/>
            <w:vAlign w:val="center"/>
          </w:tcPr>
          <w:p w14:paraId="39D4BC66">
            <w:pPr>
              <w:topLinePunct/>
              <w:spacing w:line="460" w:lineRule="exact"/>
              <w:jc w:val="center"/>
              <w:rPr>
                <w:rFonts w:ascii="宋体" w:hAnsi="宋体" w:cs="宋体"/>
                <w:sz w:val="24"/>
                <w:szCs w:val="24"/>
              </w:rPr>
            </w:pPr>
            <w:r>
              <w:rPr>
                <w:rFonts w:ascii="宋体" w:hAnsi="宋体" w:cs="宋体"/>
                <w:sz w:val="24"/>
                <w:szCs w:val="24"/>
              </w:rPr>
              <w:t>1</w:t>
            </w:r>
          </w:p>
        </w:tc>
        <w:tc>
          <w:tcPr>
            <w:tcW w:w="1363" w:type="pct"/>
            <w:noWrap w:val="0"/>
            <w:vAlign w:val="center"/>
          </w:tcPr>
          <w:p w14:paraId="78CC559A">
            <w:pPr>
              <w:topLinePunct/>
              <w:spacing w:line="460" w:lineRule="exact"/>
              <w:jc w:val="center"/>
              <w:rPr>
                <w:rFonts w:ascii="宋体" w:hAnsi="宋体" w:cs="宋体"/>
                <w:spacing w:val="-3"/>
                <w:sz w:val="24"/>
                <w:szCs w:val="24"/>
              </w:rPr>
            </w:pPr>
            <w:r>
              <w:rPr>
                <w:rFonts w:hint="eastAsia" w:ascii="宋体" w:hAnsi="宋体" w:cs="宋体"/>
                <w:spacing w:val="-3"/>
                <w:sz w:val="24"/>
                <w:szCs w:val="24"/>
              </w:rPr>
              <w:t>鲜片猪肉定义</w:t>
            </w:r>
          </w:p>
        </w:tc>
        <w:tc>
          <w:tcPr>
            <w:tcW w:w="2726" w:type="pct"/>
            <w:noWrap w:val="0"/>
            <w:vAlign w:val="center"/>
          </w:tcPr>
          <w:p w14:paraId="62F22B1A">
            <w:pPr>
              <w:topLinePunct/>
              <w:spacing w:line="460" w:lineRule="exact"/>
              <w:rPr>
                <w:rFonts w:ascii="宋体" w:hAnsi="宋体" w:cs="宋体"/>
                <w:sz w:val="24"/>
                <w:szCs w:val="24"/>
              </w:rPr>
            </w:pPr>
            <w:r>
              <w:rPr>
                <w:rFonts w:ascii="宋体" w:hAnsi="宋体" w:cs="宋体"/>
                <w:spacing w:val="10"/>
                <w:sz w:val="24"/>
                <w:szCs w:val="24"/>
              </w:rPr>
              <w:t>将</w:t>
            </w:r>
            <w:r>
              <w:rPr>
                <w:rFonts w:ascii="宋体" w:hAnsi="宋体" w:cs="宋体"/>
                <w:spacing w:val="5"/>
                <w:sz w:val="24"/>
                <w:szCs w:val="24"/>
              </w:rPr>
              <w:t>宰后的整只猪胴体沿脊椎中线，纵向锯（劈） 成两分体去除内脏的</w:t>
            </w:r>
            <w:r>
              <w:rPr>
                <w:rFonts w:ascii="宋体" w:hAnsi="宋体" w:cs="宋体"/>
                <w:spacing w:val="-4"/>
                <w:sz w:val="24"/>
                <w:szCs w:val="24"/>
              </w:rPr>
              <w:t>经过凉</w:t>
            </w:r>
            <w:r>
              <w:rPr>
                <w:rFonts w:ascii="宋体" w:hAnsi="宋体" w:cs="宋体"/>
                <w:spacing w:val="-2"/>
                <w:sz w:val="24"/>
                <w:szCs w:val="24"/>
              </w:rPr>
              <w:t>肉，但不经过冷却工艺过程的猪肉。</w:t>
            </w:r>
          </w:p>
        </w:tc>
      </w:tr>
      <w:tr w14:paraId="02B2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322955D6">
            <w:pPr>
              <w:topLinePunct/>
              <w:spacing w:line="460" w:lineRule="exact"/>
              <w:jc w:val="center"/>
              <w:rPr>
                <w:rFonts w:ascii="宋体" w:hAnsi="宋体"/>
                <w:b/>
                <w:sz w:val="24"/>
                <w:szCs w:val="24"/>
              </w:rPr>
            </w:pPr>
          </w:p>
        </w:tc>
        <w:tc>
          <w:tcPr>
            <w:tcW w:w="303" w:type="pct"/>
            <w:noWrap w:val="0"/>
            <w:vAlign w:val="center"/>
          </w:tcPr>
          <w:p w14:paraId="6C527C99">
            <w:pPr>
              <w:topLinePunct/>
              <w:spacing w:line="460" w:lineRule="exact"/>
              <w:jc w:val="center"/>
              <w:rPr>
                <w:rFonts w:ascii="宋体" w:hAnsi="宋体" w:cs="宋体"/>
                <w:sz w:val="24"/>
                <w:szCs w:val="24"/>
              </w:rPr>
            </w:pPr>
            <w:r>
              <w:rPr>
                <w:rFonts w:ascii="宋体" w:hAnsi="宋体" w:cs="宋体"/>
                <w:sz w:val="24"/>
                <w:szCs w:val="24"/>
              </w:rPr>
              <w:t>2</w:t>
            </w:r>
          </w:p>
        </w:tc>
        <w:tc>
          <w:tcPr>
            <w:tcW w:w="1363" w:type="pct"/>
            <w:noWrap w:val="0"/>
            <w:vAlign w:val="center"/>
          </w:tcPr>
          <w:p w14:paraId="55C5F0C6">
            <w:pPr>
              <w:topLinePunct/>
              <w:spacing w:line="460" w:lineRule="exact"/>
              <w:jc w:val="center"/>
              <w:rPr>
                <w:rFonts w:ascii="宋体" w:hAnsi="宋体" w:cs="宋体"/>
                <w:spacing w:val="-3"/>
                <w:sz w:val="24"/>
                <w:szCs w:val="24"/>
              </w:rPr>
            </w:pPr>
            <w:r>
              <w:rPr>
                <w:rFonts w:ascii="宋体" w:hAnsi="宋体" w:cs="宋体"/>
                <w:spacing w:val="-3"/>
                <w:sz w:val="24"/>
                <w:szCs w:val="24"/>
              </w:rPr>
              <w:t>去内脏</w:t>
            </w:r>
          </w:p>
        </w:tc>
        <w:tc>
          <w:tcPr>
            <w:tcW w:w="2726" w:type="pct"/>
            <w:noWrap w:val="0"/>
            <w:vAlign w:val="center"/>
          </w:tcPr>
          <w:p w14:paraId="1AC37C78">
            <w:pPr>
              <w:topLinePunct/>
              <w:spacing w:line="460" w:lineRule="exact"/>
              <w:rPr>
                <w:rFonts w:ascii="宋体" w:hAnsi="宋体" w:cs="宋体"/>
                <w:sz w:val="24"/>
                <w:szCs w:val="24"/>
              </w:rPr>
            </w:pPr>
            <w:r>
              <w:rPr>
                <w:rFonts w:ascii="宋体" w:hAnsi="宋体" w:cs="宋体"/>
                <w:spacing w:val="-6"/>
                <w:sz w:val="24"/>
                <w:szCs w:val="24"/>
              </w:rPr>
              <w:t>祛除全部内脏</w:t>
            </w:r>
            <w:r>
              <w:rPr>
                <w:rFonts w:ascii="宋体" w:hAnsi="宋体" w:cs="宋体"/>
                <w:spacing w:val="-4"/>
                <w:sz w:val="24"/>
                <w:szCs w:val="24"/>
              </w:rPr>
              <w:t>、</w:t>
            </w:r>
            <w:r>
              <w:rPr>
                <w:rFonts w:ascii="宋体" w:hAnsi="宋体" w:cs="宋体"/>
                <w:spacing w:val="-3"/>
                <w:sz w:val="24"/>
                <w:szCs w:val="24"/>
              </w:rPr>
              <w:t>护心油、横膈膜和横隔膜肌、脊椎大血管、生殖器官、</w:t>
            </w:r>
            <w:r>
              <w:rPr>
                <w:rFonts w:ascii="宋体" w:hAnsi="宋体" w:cs="宋体"/>
                <w:spacing w:val="-1"/>
                <w:sz w:val="24"/>
                <w:szCs w:val="24"/>
              </w:rPr>
              <w:t>修净应检部位的非传</w:t>
            </w:r>
            <w:r>
              <w:rPr>
                <w:rFonts w:ascii="宋体" w:hAnsi="宋体" w:cs="宋体"/>
                <w:sz w:val="24"/>
                <w:szCs w:val="24"/>
              </w:rPr>
              <w:t>染病引起的明显异常淋巴结</w:t>
            </w:r>
          </w:p>
        </w:tc>
      </w:tr>
      <w:tr w14:paraId="3697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1C6D2105">
            <w:pPr>
              <w:topLinePunct/>
              <w:spacing w:line="460" w:lineRule="exact"/>
              <w:jc w:val="center"/>
              <w:rPr>
                <w:rFonts w:ascii="宋体" w:hAnsi="宋体"/>
                <w:b/>
                <w:sz w:val="24"/>
                <w:szCs w:val="24"/>
              </w:rPr>
            </w:pPr>
          </w:p>
        </w:tc>
        <w:tc>
          <w:tcPr>
            <w:tcW w:w="303" w:type="pct"/>
            <w:noWrap w:val="0"/>
            <w:vAlign w:val="center"/>
          </w:tcPr>
          <w:p w14:paraId="06B5DDF6">
            <w:pPr>
              <w:topLinePunct/>
              <w:spacing w:line="460" w:lineRule="exact"/>
              <w:jc w:val="center"/>
              <w:rPr>
                <w:rFonts w:ascii="宋体" w:hAnsi="宋体" w:cs="宋体"/>
                <w:sz w:val="24"/>
                <w:szCs w:val="24"/>
              </w:rPr>
            </w:pPr>
            <w:r>
              <w:rPr>
                <w:rFonts w:ascii="宋体" w:hAnsi="宋体" w:cs="宋体"/>
                <w:sz w:val="24"/>
                <w:szCs w:val="24"/>
              </w:rPr>
              <w:t>3</w:t>
            </w:r>
          </w:p>
        </w:tc>
        <w:tc>
          <w:tcPr>
            <w:tcW w:w="1363" w:type="pct"/>
            <w:noWrap w:val="0"/>
            <w:vAlign w:val="center"/>
          </w:tcPr>
          <w:p w14:paraId="12F6A5AC">
            <w:pPr>
              <w:topLinePunct/>
              <w:spacing w:line="460" w:lineRule="exact"/>
              <w:jc w:val="center"/>
              <w:rPr>
                <w:rFonts w:ascii="宋体" w:hAnsi="宋体" w:cs="宋体"/>
                <w:sz w:val="24"/>
                <w:szCs w:val="24"/>
              </w:rPr>
            </w:pPr>
            <w:r>
              <w:rPr>
                <w:rFonts w:ascii="宋体" w:hAnsi="宋体" w:cs="宋体"/>
                <w:spacing w:val="-3"/>
                <w:sz w:val="24"/>
                <w:szCs w:val="24"/>
              </w:rPr>
              <w:t>去三腺</w:t>
            </w:r>
          </w:p>
        </w:tc>
        <w:tc>
          <w:tcPr>
            <w:tcW w:w="2726" w:type="pct"/>
            <w:noWrap w:val="0"/>
            <w:vAlign w:val="center"/>
          </w:tcPr>
          <w:p w14:paraId="792274C8">
            <w:pPr>
              <w:topLinePunct/>
              <w:spacing w:line="460" w:lineRule="exact"/>
              <w:rPr>
                <w:rFonts w:ascii="宋体" w:hAnsi="宋体" w:cs="宋体"/>
                <w:spacing w:val="5"/>
                <w:sz w:val="24"/>
                <w:szCs w:val="24"/>
              </w:rPr>
            </w:pPr>
            <w:r>
              <w:rPr>
                <w:rFonts w:ascii="宋体" w:hAnsi="宋体" w:cs="宋体"/>
                <w:spacing w:val="5"/>
                <w:sz w:val="24"/>
                <w:szCs w:val="24"/>
              </w:rPr>
              <w:t>摘除甲状腺、肾上腺、病变淋巴结</w:t>
            </w:r>
            <w:r>
              <w:rPr>
                <w:rFonts w:hint="eastAsia" w:ascii="宋体" w:hAnsi="宋体" w:cs="宋体"/>
                <w:spacing w:val="5"/>
                <w:sz w:val="24"/>
                <w:szCs w:val="24"/>
              </w:rPr>
              <w:t>。</w:t>
            </w:r>
          </w:p>
        </w:tc>
      </w:tr>
      <w:tr w14:paraId="653F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12AD9670">
            <w:pPr>
              <w:topLinePunct/>
              <w:spacing w:line="460" w:lineRule="exact"/>
              <w:jc w:val="center"/>
              <w:rPr>
                <w:rFonts w:ascii="宋体" w:hAnsi="宋体"/>
                <w:b/>
                <w:sz w:val="24"/>
                <w:szCs w:val="24"/>
              </w:rPr>
            </w:pPr>
          </w:p>
        </w:tc>
        <w:tc>
          <w:tcPr>
            <w:tcW w:w="303" w:type="pct"/>
            <w:noWrap w:val="0"/>
            <w:vAlign w:val="center"/>
          </w:tcPr>
          <w:p w14:paraId="68C105FD">
            <w:pPr>
              <w:topLinePunct/>
              <w:spacing w:line="460" w:lineRule="exact"/>
              <w:jc w:val="center"/>
              <w:rPr>
                <w:rFonts w:ascii="宋体" w:hAnsi="宋体" w:cs="宋体"/>
                <w:sz w:val="24"/>
                <w:szCs w:val="24"/>
              </w:rPr>
            </w:pPr>
            <w:r>
              <w:rPr>
                <w:rFonts w:ascii="宋体" w:hAnsi="宋体" w:cs="宋体"/>
                <w:sz w:val="24"/>
                <w:szCs w:val="24"/>
              </w:rPr>
              <w:t>4</w:t>
            </w:r>
          </w:p>
        </w:tc>
        <w:tc>
          <w:tcPr>
            <w:tcW w:w="1363" w:type="pct"/>
            <w:noWrap w:val="0"/>
            <w:vAlign w:val="center"/>
          </w:tcPr>
          <w:p w14:paraId="40CD9846">
            <w:pPr>
              <w:topLinePunct/>
              <w:spacing w:line="460" w:lineRule="exact"/>
              <w:jc w:val="center"/>
              <w:rPr>
                <w:rFonts w:ascii="宋体" w:hAnsi="宋体" w:cs="宋体"/>
                <w:sz w:val="24"/>
                <w:szCs w:val="24"/>
              </w:rPr>
            </w:pPr>
            <w:r>
              <w:rPr>
                <w:rFonts w:ascii="宋体" w:hAnsi="宋体" w:cs="宋体"/>
                <w:spacing w:val="46"/>
                <w:sz w:val="24"/>
                <w:szCs w:val="24"/>
              </w:rPr>
              <w:t>锯（劈）半</w:t>
            </w:r>
          </w:p>
        </w:tc>
        <w:tc>
          <w:tcPr>
            <w:tcW w:w="2726" w:type="pct"/>
            <w:noWrap w:val="0"/>
            <w:vAlign w:val="center"/>
          </w:tcPr>
          <w:p w14:paraId="1815EA7F">
            <w:pPr>
              <w:topLinePunct/>
              <w:spacing w:line="460" w:lineRule="exact"/>
              <w:rPr>
                <w:rFonts w:ascii="宋体" w:hAnsi="宋体" w:cs="宋体"/>
                <w:spacing w:val="5"/>
                <w:sz w:val="24"/>
                <w:szCs w:val="24"/>
              </w:rPr>
            </w:pPr>
            <w:r>
              <w:rPr>
                <w:rFonts w:ascii="宋体" w:hAnsi="宋体" w:cs="宋体"/>
                <w:spacing w:val="5"/>
                <w:sz w:val="24"/>
                <w:szCs w:val="24"/>
              </w:rPr>
              <w:t>沿脊椎中线纵向锯（劈）成两分体，应均匀整齐</w:t>
            </w:r>
            <w:r>
              <w:rPr>
                <w:rFonts w:hint="eastAsia" w:ascii="宋体" w:hAnsi="宋体" w:cs="宋体"/>
                <w:spacing w:val="5"/>
                <w:sz w:val="24"/>
                <w:szCs w:val="24"/>
              </w:rPr>
              <w:t>。</w:t>
            </w:r>
          </w:p>
        </w:tc>
      </w:tr>
      <w:tr w14:paraId="49F0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5C355A72">
            <w:pPr>
              <w:topLinePunct/>
              <w:spacing w:line="460" w:lineRule="exact"/>
              <w:jc w:val="center"/>
              <w:rPr>
                <w:rFonts w:ascii="宋体" w:hAnsi="宋体"/>
                <w:b/>
                <w:sz w:val="24"/>
                <w:szCs w:val="24"/>
              </w:rPr>
            </w:pPr>
          </w:p>
        </w:tc>
        <w:tc>
          <w:tcPr>
            <w:tcW w:w="303" w:type="pct"/>
            <w:noWrap w:val="0"/>
            <w:vAlign w:val="center"/>
          </w:tcPr>
          <w:p w14:paraId="6A0A3D14">
            <w:pPr>
              <w:topLinePunct/>
              <w:spacing w:line="460" w:lineRule="exact"/>
              <w:jc w:val="center"/>
              <w:rPr>
                <w:rFonts w:ascii="宋体" w:hAnsi="宋体" w:cs="宋体"/>
                <w:sz w:val="24"/>
                <w:szCs w:val="24"/>
              </w:rPr>
            </w:pPr>
            <w:r>
              <w:rPr>
                <w:rFonts w:hint="eastAsia" w:ascii="宋体" w:hAnsi="宋体" w:cs="宋体"/>
                <w:sz w:val="24"/>
                <w:szCs w:val="24"/>
              </w:rPr>
              <w:t>5</w:t>
            </w:r>
          </w:p>
        </w:tc>
        <w:tc>
          <w:tcPr>
            <w:tcW w:w="1363" w:type="pct"/>
            <w:noWrap w:val="0"/>
            <w:vAlign w:val="center"/>
          </w:tcPr>
          <w:p w14:paraId="06D1062C">
            <w:pPr>
              <w:topLinePunct/>
              <w:spacing w:line="460" w:lineRule="exact"/>
              <w:jc w:val="center"/>
              <w:rPr>
                <w:rFonts w:ascii="宋体" w:hAnsi="宋体" w:cs="宋体"/>
                <w:sz w:val="24"/>
                <w:szCs w:val="24"/>
              </w:rPr>
            </w:pPr>
            <w:r>
              <w:rPr>
                <w:rFonts w:ascii="宋体" w:hAnsi="宋体" w:cs="宋体"/>
                <w:spacing w:val="-3"/>
                <w:sz w:val="24"/>
                <w:szCs w:val="24"/>
              </w:rPr>
              <w:t>去残毛</w:t>
            </w:r>
          </w:p>
        </w:tc>
        <w:tc>
          <w:tcPr>
            <w:tcW w:w="2726" w:type="pct"/>
            <w:noWrap w:val="0"/>
            <w:vAlign w:val="center"/>
          </w:tcPr>
          <w:p w14:paraId="0A53575A">
            <w:pPr>
              <w:topLinePunct/>
              <w:spacing w:line="460" w:lineRule="exact"/>
              <w:rPr>
                <w:rFonts w:ascii="宋体" w:hAnsi="宋体" w:cs="宋体"/>
                <w:spacing w:val="5"/>
                <w:sz w:val="24"/>
                <w:szCs w:val="24"/>
              </w:rPr>
            </w:pPr>
            <w:r>
              <w:rPr>
                <w:rFonts w:ascii="宋体" w:hAnsi="宋体" w:cs="宋体"/>
                <w:spacing w:val="5"/>
                <w:sz w:val="24"/>
                <w:szCs w:val="24"/>
              </w:rPr>
              <w:t>去净胴体的残毛，每片肉上的密集断毛根（包括绒毛、新生短毛）不超过64平方厘米</w:t>
            </w:r>
            <w:r>
              <w:rPr>
                <w:rFonts w:hint="eastAsia" w:ascii="宋体" w:hAnsi="宋体" w:cs="宋体"/>
                <w:spacing w:val="5"/>
                <w:sz w:val="24"/>
                <w:szCs w:val="24"/>
              </w:rPr>
              <w:t>。</w:t>
            </w:r>
          </w:p>
        </w:tc>
      </w:tr>
      <w:tr w14:paraId="498A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2520CE72">
            <w:pPr>
              <w:topLinePunct/>
              <w:spacing w:line="460" w:lineRule="exact"/>
              <w:jc w:val="center"/>
              <w:rPr>
                <w:rFonts w:ascii="宋体" w:hAnsi="宋体"/>
                <w:b/>
                <w:sz w:val="24"/>
                <w:szCs w:val="24"/>
              </w:rPr>
            </w:pPr>
          </w:p>
        </w:tc>
        <w:tc>
          <w:tcPr>
            <w:tcW w:w="303" w:type="pct"/>
            <w:noWrap w:val="0"/>
            <w:vAlign w:val="center"/>
          </w:tcPr>
          <w:p w14:paraId="17828FB1">
            <w:pPr>
              <w:topLinePunct/>
              <w:spacing w:line="460" w:lineRule="exact"/>
              <w:jc w:val="center"/>
              <w:rPr>
                <w:rFonts w:ascii="宋体" w:hAnsi="宋体" w:cs="宋体"/>
                <w:sz w:val="24"/>
                <w:szCs w:val="24"/>
              </w:rPr>
            </w:pPr>
            <w:r>
              <w:rPr>
                <w:rFonts w:hint="eastAsia" w:ascii="宋体" w:hAnsi="宋体" w:cs="宋体"/>
                <w:sz w:val="24"/>
                <w:szCs w:val="24"/>
              </w:rPr>
              <w:t>6</w:t>
            </w:r>
          </w:p>
        </w:tc>
        <w:tc>
          <w:tcPr>
            <w:tcW w:w="1363" w:type="pct"/>
            <w:noWrap w:val="0"/>
            <w:vAlign w:val="center"/>
          </w:tcPr>
          <w:p w14:paraId="5CF9442E">
            <w:pPr>
              <w:topLinePunct/>
              <w:spacing w:line="460" w:lineRule="exact"/>
              <w:jc w:val="center"/>
              <w:rPr>
                <w:rFonts w:ascii="宋体" w:hAnsi="宋体" w:cs="宋体"/>
                <w:sz w:val="24"/>
                <w:szCs w:val="24"/>
              </w:rPr>
            </w:pPr>
            <w:r>
              <w:rPr>
                <w:rFonts w:ascii="宋体" w:hAnsi="宋体" w:cs="宋体"/>
                <w:spacing w:val="-4"/>
                <w:sz w:val="24"/>
                <w:szCs w:val="24"/>
              </w:rPr>
              <w:t>冲</w:t>
            </w:r>
            <w:r>
              <w:rPr>
                <w:rFonts w:ascii="宋体" w:hAnsi="宋体" w:cs="宋体"/>
                <w:spacing w:val="-2"/>
                <w:sz w:val="24"/>
                <w:szCs w:val="24"/>
              </w:rPr>
              <w:t>洗</w:t>
            </w:r>
          </w:p>
        </w:tc>
        <w:tc>
          <w:tcPr>
            <w:tcW w:w="2726" w:type="pct"/>
            <w:noWrap w:val="0"/>
            <w:vAlign w:val="center"/>
          </w:tcPr>
          <w:p w14:paraId="60BBFB0E">
            <w:pPr>
              <w:topLinePunct/>
              <w:spacing w:line="460" w:lineRule="exact"/>
              <w:rPr>
                <w:rFonts w:ascii="宋体" w:hAnsi="宋体" w:cs="宋体"/>
                <w:sz w:val="24"/>
                <w:szCs w:val="24"/>
              </w:rPr>
            </w:pPr>
            <w:r>
              <w:rPr>
                <w:rFonts w:ascii="宋体" w:hAnsi="宋体" w:cs="宋体"/>
                <w:spacing w:val="-1"/>
                <w:sz w:val="24"/>
                <w:szCs w:val="24"/>
              </w:rPr>
              <w:t>将胴体冲洗干净，</w:t>
            </w:r>
            <w:r>
              <w:rPr>
                <w:rFonts w:ascii="宋体" w:hAnsi="宋体" w:cs="宋体"/>
                <w:sz w:val="24"/>
                <w:szCs w:val="24"/>
              </w:rPr>
              <w:t>不带浮毛、凝血块、胆污、粪污及其他污染物</w:t>
            </w:r>
            <w:r>
              <w:rPr>
                <w:rFonts w:hint="eastAsia" w:ascii="宋体" w:hAnsi="宋体" w:cs="宋体"/>
                <w:sz w:val="24"/>
                <w:szCs w:val="24"/>
              </w:rPr>
              <w:t>。</w:t>
            </w:r>
          </w:p>
        </w:tc>
      </w:tr>
      <w:tr w14:paraId="7CC0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083AE4DA">
            <w:pPr>
              <w:topLinePunct/>
              <w:spacing w:line="460" w:lineRule="exact"/>
              <w:jc w:val="center"/>
              <w:rPr>
                <w:rFonts w:ascii="宋体" w:hAnsi="宋体"/>
                <w:b/>
                <w:sz w:val="24"/>
                <w:szCs w:val="24"/>
              </w:rPr>
            </w:pPr>
          </w:p>
        </w:tc>
        <w:tc>
          <w:tcPr>
            <w:tcW w:w="303" w:type="pct"/>
            <w:noWrap w:val="0"/>
            <w:vAlign w:val="center"/>
          </w:tcPr>
          <w:p w14:paraId="754A3A10">
            <w:pPr>
              <w:topLinePunct/>
              <w:spacing w:line="460" w:lineRule="exact"/>
              <w:jc w:val="center"/>
              <w:rPr>
                <w:rFonts w:ascii="宋体" w:hAnsi="宋体" w:cs="宋体"/>
                <w:sz w:val="24"/>
                <w:szCs w:val="24"/>
              </w:rPr>
            </w:pPr>
            <w:r>
              <w:rPr>
                <w:rFonts w:hint="eastAsia" w:ascii="宋体" w:hAnsi="宋体" w:cs="宋体"/>
                <w:sz w:val="24"/>
                <w:szCs w:val="24"/>
              </w:rPr>
              <w:t>7</w:t>
            </w:r>
          </w:p>
        </w:tc>
        <w:tc>
          <w:tcPr>
            <w:tcW w:w="1363" w:type="pct"/>
            <w:noWrap w:val="0"/>
            <w:vAlign w:val="center"/>
          </w:tcPr>
          <w:p w14:paraId="608B5A54">
            <w:pPr>
              <w:topLinePunct/>
              <w:spacing w:line="460" w:lineRule="exact"/>
              <w:jc w:val="center"/>
              <w:rPr>
                <w:rFonts w:ascii="宋体" w:hAnsi="宋体" w:cs="宋体"/>
                <w:sz w:val="24"/>
                <w:szCs w:val="24"/>
              </w:rPr>
            </w:pPr>
            <w:r>
              <w:rPr>
                <w:rFonts w:ascii="宋体" w:hAnsi="宋体" w:cs="宋体"/>
                <w:spacing w:val="-4"/>
                <w:sz w:val="24"/>
                <w:szCs w:val="24"/>
              </w:rPr>
              <w:t>其</w:t>
            </w:r>
            <w:r>
              <w:rPr>
                <w:rFonts w:ascii="宋体" w:hAnsi="宋体" w:cs="宋体"/>
                <w:spacing w:val="-2"/>
                <w:sz w:val="24"/>
                <w:szCs w:val="24"/>
              </w:rPr>
              <w:t>他</w:t>
            </w:r>
          </w:p>
        </w:tc>
        <w:tc>
          <w:tcPr>
            <w:tcW w:w="2726" w:type="pct"/>
            <w:noWrap w:val="0"/>
            <w:vAlign w:val="center"/>
          </w:tcPr>
          <w:p w14:paraId="13645E30">
            <w:pPr>
              <w:topLinePunct/>
              <w:spacing w:line="460" w:lineRule="exact"/>
              <w:rPr>
                <w:rFonts w:ascii="宋体" w:hAnsi="宋体" w:cs="宋体"/>
                <w:sz w:val="24"/>
                <w:szCs w:val="24"/>
              </w:rPr>
            </w:pPr>
            <w:r>
              <w:rPr>
                <w:rFonts w:ascii="宋体" w:hAnsi="宋体" w:cs="宋体"/>
                <w:spacing w:val="-1"/>
                <w:sz w:val="24"/>
                <w:szCs w:val="24"/>
              </w:rPr>
              <w:t>不允许有烫生、烫老、机损、</w:t>
            </w:r>
            <w:r>
              <w:rPr>
                <w:rFonts w:ascii="宋体" w:hAnsi="宋体" w:cs="宋体"/>
                <w:sz w:val="24"/>
                <w:szCs w:val="24"/>
              </w:rPr>
              <w:t>全身青皮</w:t>
            </w:r>
            <w:r>
              <w:rPr>
                <w:rFonts w:hint="eastAsia" w:ascii="宋体" w:hAnsi="宋体" w:cs="宋体"/>
                <w:sz w:val="24"/>
                <w:szCs w:val="24"/>
              </w:rPr>
              <w:t>。</w:t>
            </w:r>
          </w:p>
        </w:tc>
      </w:tr>
      <w:tr w14:paraId="7F2D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70682F9C">
            <w:pPr>
              <w:topLinePunct/>
              <w:spacing w:line="460" w:lineRule="exact"/>
              <w:jc w:val="center"/>
              <w:rPr>
                <w:rFonts w:ascii="宋体" w:hAnsi="宋体"/>
                <w:b/>
                <w:sz w:val="24"/>
                <w:szCs w:val="24"/>
              </w:rPr>
            </w:pPr>
          </w:p>
        </w:tc>
        <w:tc>
          <w:tcPr>
            <w:tcW w:w="303" w:type="pct"/>
            <w:noWrap w:val="0"/>
            <w:vAlign w:val="center"/>
          </w:tcPr>
          <w:p w14:paraId="7DB50F34">
            <w:pPr>
              <w:topLinePunct/>
              <w:spacing w:line="460" w:lineRule="exact"/>
              <w:jc w:val="center"/>
              <w:rPr>
                <w:rFonts w:ascii="宋体" w:hAnsi="宋体" w:cs="宋体"/>
                <w:sz w:val="24"/>
                <w:szCs w:val="24"/>
              </w:rPr>
            </w:pPr>
            <w:r>
              <w:rPr>
                <w:rFonts w:hint="eastAsia" w:ascii="宋体" w:hAnsi="宋体" w:cs="宋体"/>
                <w:spacing w:val="-8"/>
                <w:sz w:val="24"/>
                <w:szCs w:val="24"/>
              </w:rPr>
              <w:t>8</w:t>
            </w:r>
          </w:p>
        </w:tc>
        <w:tc>
          <w:tcPr>
            <w:tcW w:w="1363" w:type="pct"/>
            <w:noWrap w:val="0"/>
            <w:vAlign w:val="center"/>
          </w:tcPr>
          <w:p w14:paraId="76A2D98E">
            <w:pPr>
              <w:topLinePunct/>
              <w:spacing w:line="460" w:lineRule="exact"/>
              <w:jc w:val="center"/>
              <w:rPr>
                <w:rFonts w:ascii="宋体" w:hAnsi="宋体" w:cs="宋体"/>
                <w:sz w:val="24"/>
                <w:szCs w:val="24"/>
              </w:rPr>
            </w:pPr>
            <w:r>
              <w:rPr>
                <w:rFonts w:ascii="宋体" w:hAnsi="宋体" w:cs="宋体"/>
                <w:spacing w:val="-4"/>
                <w:sz w:val="24"/>
                <w:szCs w:val="24"/>
              </w:rPr>
              <w:t>色</w:t>
            </w:r>
            <w:r>
              <w:rPr>
                <w:rFonts w:ascii="宋体" w:hAnsi="宋体" w:cs="宋体"/>
                <w:spacing w:val="-3"/>
                <w:sz w:val="24"/>
                <w:szCs w:val="24"/>
              </w:rPr>
              <w:t>泽</w:t>
            </w:r>
          </w:p>
        </w:tc>
        <w:tc>
          <w:tcPr>
            <w:tcW w:w="2726" w:type="pct"/>
            <w:noWrap w:val="0"/>
            <w:vAlign w:val="center"/>
          </w:tcPr>
          <w:p w14:paraId="580DB435">
            <w:pPr>
              <w:topLinePunct/>
              <w:spacing w:line="460" w:lineRule="exact"/>
              <w:rPr>
                <w:rFonts w:ascii="宋体" w:hAnsi="宋体" w:cs="宋体"/>
                <w:sz w:val="24"/>
                <w:szCs w:val="24"/>
              </w:rPr>
            </w:pPr>
            <w:r>
              <w:rPr>
                <w:rFonts w:ascii="宋体" w:hAnsi="宋体" w:cs="宋体"/>
                <w:spacing w:val="-1"/>
                <w:sz w:val="24"/>
                <w:szCs w:val="24"/>
              </w:rPr>
              <w:t>肌肉色泽鲜红或深红，有光泽；脂肪呈乳白色或粉白色</w:t>
            </w:r>
            <w:r>
              <w:rPr>
                <w:rFonts w:hint="eastAsia" w:ascii="宋体" w:hAnsi="宋体" w:cs="宋体"/>
                <w:spacing w:val="-1"/>
                <w:sz w:val="24"/>
                <w:szCs w:val="24"/>
              </w:rPr>
              <w:t>。</w:t>
            </w:r>
          </w:p>
        </w:tc>
      </w:tr>
      <w:tr w14:paraId="1D88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5B5D5212">
            <w:pPr>
              <w:topLinePunct/>
              <w:spacing w:line="460" w:lineRule="exact"/>
              <w:jc w:val="center"/>
              <w:rPr>
                <w:rFonts w:ascii="宋体" w:hAnsi="宋体"/>
                <w:b/>
                <w:sz w:val="24"/>
                <w:szCs w:val="24"/>
              </w:rPr>
            </w:pPr>
          </w:p>
        </w:tc>
        <w:tc>
          <w:tcPr>
            <w:tcW w:w="303" w:type="pct"/>
            <w:noWrap w:val="0"/>
            <w:vAlign w:val="center"/>
          </w:tcPr>
          <w:p w14:paraId="25E8E63D">
            <w:pPr>
              <w:topLinePunct/>
              <w:spacing w:line="460" w:lineRule="exact"/>
              <w:jc w:val="center"/>
              <w:rPr>
                <w:rFonts w:ascii="宋体" w:hAnsi="宋体" w:cs="宋体"/>
                <w:sz w:val="24"/>
                <w:szCs w:val="24"/>
              </w:rPr>
            </w:pPr>
            <w:r>
              <w:rPr>
                <w:rFonts w:hint="eastAsia" w:ascii="宋体" w:hAnsi="宋体" w:cs="宋体"/>
                <w:spacing w:val="22"/>
                <w:sz w:val="24"/>
                <w:szCs w:val="24"/>
              </w:rPr>
              <w:t>9</w:t>
            </w:r>
          </w:p>
        </w:tc>
        <w:tc>
          <w:tcPr>
            <w:tcW w:w="1363" w:type="pct"/>
            <w:noWrap w:val="0"/>
            <w:vAlign w:val="center"/>
          </w:tcPr>
          <w:p w14:paraId="7A40F52B">
            <w:pPr>
              <w:topLinePunct/>
              <w:spacing w:line="460" w:lineRule="exact"/>
              <w:jc w:val="center"/>
              <w:rPr>
                <w:rFonts w:ascii="宋体" w:hAnsi="宋体" w:cs="宋体"/>
                <w:spacing w:val="-4"/>
                <w:sz w:val="24"/>
                <w:szCs w:val="24"/>
              </w:rPr>
            </w:pPr>
            <w:r>
              <w:rPr>
                <w:rFonts w:hint="eastAsia" w:ascii="宋体" w:hAnsi="宋体" w:cs="宋体"/>
                <w:spacing w:val="-4"/>
                <w:sz w:val="24"/>
                <w:szCs w:val="24"/>
              </w:rPr>
              <w:t>弹性（组织状态）</w:t>
            </w:r>
          </w:p>
        </w:tc>
        <w:tc>
          <w:tcPr>
            <w:tcW w:w="2726" w:type="pct"/>
            <w:noWrap w:val="0"/>
            <w:vAlign w:val="center"/>
          </w:tcPr>
          <w:p w14:paraId="41B0C5C8">
            <w:pPr>
              <w:topLinePunct/>
              <w:spacing w:line="460" w:lineRule="exact"/>
              <w:rPr>
                <w:rFonts w:ascii="宋体" w:hAnsi="宋体" w:cs="宋体"/>
                <w:spacing w:val="-4"/>
                <w:sz w:val="24"/>
                <w:szCs w:val="24"/>
              </w:rPr>
            </w:pPr>
            <w:r>
              <w:rPr>
                <w:rFonts w:hint="eastAsia" w:ascii="宋体" w:hAnsi="宋体" w:cs="宋体"/>
                <w:spacing w:val="-4"/>
                <w:sz w:val="24"/>
                <w:szCs w:val="24"/>
              </w:rPr>
              <w:t>指压后的凹陷立即恢复。</w:t>
            </w:r>
          </w:p>
        </w:tc>
      </w:tr>
      <w:tr w14:paraId="7699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46264810">
            <w:pPr>
              <w:topLinePunct/>
              <w:spacing w:line="460" w:lineRule="exact"/>
              <w:jc w:val="center"/>
              <w:rPr>
                <w:rFonts w:ascii="宋体" w:hAnsi="宋体"/>
                <w:b/>
                <w:sz w:val="24"/>
                <w:szCs w:val="24"/>
              </w:rPr>
            </w:pPr>
          </w:p>
        </w:tc>
        <w:tc>
          <w:tcPr>
            <w:tcW w:w="303" w:type="pct"/>
            <w:noWrap w:val="0"/>
            <w:vAlign w:val="center"/>
          </w:tcPr>
          <w:p w14:paraId="4C1D2CC2">
            <w:pPr>
              <w:topLinePunct/>
              <w:spacing w:line="460" w:lineRule="exact"/>
              <w:jc w:val="center"/>
              <w:rPr>
                <w:rFonts w:ascii="宋体" w:hAnsi="宋体" w:cs="宋体"/>
                <w:sz w:val="24"/>
                <w:szCs w:val="24"/>
              </w:rPr>
            </w:pPr>
            <w:r>
              <w:rPr>
                <w:rFonts w:ascii="宋体" w:hAnsi="宋体" w:cs="宋体"/>
                <w:spacing w:val="-8"/>
                <w:sz w:val="24"/>
                <w:szCs w:val="24"/>
              </w:rPr>
              <w:t>1</w:t>
            </w:r>
            <w:r>
              <w:rPr>
                <w:rFonts w:hint="eastAsia" w:ascii="宋体" w:hAnsi="宋体" w:cs="宋体"/>
                <w:spacing w:val="-6"/>
                <w:sz w:val="24"/>
                <w:szCs w:val="24"/>
              </w:rPr>
              <w:t>0</w:t>
            </w:r>
          </w:p>
        </w:tc>
        <w:tc>
          <w:tcPr>
            <w:tcW w:w="1363" w:type="pct"/>
            <w:noWrap w:val="0"/>
            <w:vAlign w:val="center"/>
          </w:tcPr>
          <w:p w14:paraId="6C754798">
            <w:pPr>
              <w:topLinePunct/>
              <w:spacing w:line="460" w:lineRule="exact"/>
              <w:jc w:val="center"/>
              <w:rPr>
                <w:rFonts w:ascii="宋体" w:hAnsi="宋体" w:cs="宋体"/>
                <w:sz w:val="24"/>
                <w:szCs w:val="24"/>
              </w:rPr>
            </w:pPr>
            <w:r>
              <w:rPr>
                <w:rFonts w:ascii="宋体" w:hAnsi="宋体" w:cs="宋体"/>
                <w:spacing w:val="-3"/>
                <w:sz w:val="24"/>
                <w:szCs w:val="24"/>
              </w:rPr>
              <w:t>粘</w:t>
            </w:r>
            <w:r>
              <w:rPr>
                <w:rFonts w:ascii="宋体" w:hAnsi="宋体" w:cs="宋体"/>
                <w:spacing w:val="-2"/>
                <w:sz w:val="24"/>
                <w:szCs w:val="24"/>
              </w:rPr>
              <w:t>度</w:t>
            </w:r>
          </w:p>
        </w:tc>
        <w:tc>
          <w:tcPr>
            <w:tcW w:w="2726" w:type="pct"/>
            <w:noWrap w:val="0"/>
            <w:vAlign w:val="center"/>
          </w:tcPr>
          <w:p w14:paraId="22994B57">
            <w:pPr>
              <w:topLinePunct/>
              <w:spacing w:line="460" w:lineRule="exact"/>
              <w:rPr>
                <w:rFonts w:ascii="宋体" w:hAnsi="宋体" w:cs="宋体"/>
                <w:sz w:val="24"/>
                <w:szCs w:val="24"/>
              </w:rPr>
            </w:pPr>
            <w:r>
              <w:rPr>
                <w:rFonts w:ascii="宋体" w:hAnsi="宋体" w:cs="宋体"/>
                <w:spacing w:val="-2"/>
                <w:sz w:val="24"/>
                <w:szCs w:val="24"/>
              </w:rPr>
              <w:t>外</w:t>
            </w:r>
            <w:r>
              <w:rPr>
                <w:rFonts w:ascii="宋体" w:hAnsi="宋体" w:cs="宋体"/>
                <w:spacing w:val="-1"/>
                <w:sz w:val="24"/>
                <w:szCs w:val="24"/>
              </w:rPr>
              <w:t>表微干或微湿润，不粘手</w:t>
            </w:r>
          </w:p>
        </w:tc>
      </w:tr>
      <w:tr w14:paraId="739D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18B29985">
            <w:pPr>
              <w:topLinePunct/>
              <w:spacing w:line="460" w:lineRule="exact"/>
              <w:jc w:val="center"/>
              <w:rPr>
                <w:rFonts w:ascii="宋体" w:hAnsi="宋体"/>
                <w:b/>
                <w:sz w:val="24"/>
                <w:szCs w:val="24"/>
              </w:rPr>
            </w:pPr>
          </w:p>
        </w:tc>
        <w:tc>
          <w:tcPr>
            <w:tcW w:w="303" w:type="pct"/>
            <w:noWrap w:val="0"/>
            <w:vAlign w:val="center"/>
          </w:tcPr>
          <w:p w14:paraId="17BC5D4B">
            <w:pPr>
              <w:topLinePunct/>
              <w:spacing w:line="460" w:lineRule="exact"/>
              <w:jc w:val="center"/>
              <w:rPr>
                <w:rFonts w:ascii="宋体" w:hAnsi="宋体" w:cs="宋体"/>
                <w:sz w:val="24"/>
                <w:szCs w:val="24"/>
              </w:rPr>
            </w:pPr>
            <w:r>
              <w:rPr>
                <w:rFonts w:hint="eastAsia" w:ascii="宋体" w:hAnsi="宋体" w:cs="宋体"/>
                <w:spacing w:val="-8"/>
                <w:sz w:val="24"/>
                <w:szCs w:val="24"/>
              </w:rPr>
              <w:t>11</w:t>
            </w:r>
          </w:p>
        </w:tc>
        <w:tc>
          <w:tcPr>
            <w:tcW w:w="1363" w:type="pct"/>
            <w:noWrap w:val="0"/>
            <w:vAlign w:val="center"/>
          </w:tcPr>
          <w:p w14:paraId="551C2AE8">
            <w:pPr>
              <w:topLinePunct/>
              <w:spacing w:line="460" w:lineRule="exact"/>
              <w:jc w:val="center"/>
              <w:rPr>
                <w:rFonts w:ascii="宋体" w:hAnsi="宋体" w:cs="宋体"/>
                <w:sz w:val="24"/>
                <w:szCs w:val="24"/>
              </w:rPr>
            </w:pPr>
            <w:r>
              <w:rPr>
                <w:rFonts w:ascii="宋体" w:hAnsi="宋体" w:cs="宋体"/>
                <w:spacing w:val="-4"/>
                <w:sz w:val="24"/>
                <w:szCs w:val="24"/>
              </w:rPr>
              <w:t>气</w:t>
            </w:r>
            <w:r>
              <w:rPr>
                <w:rFonts w:ascii="宋体" w:hAnsi="宋体" w:cs="宋体"/>
                <w:spacing w:val="-2"/>
                <w:sz w:val="24"/>
                <w:szCs w:val="24"/>
              </w:rPr>
              <w:t>味</w:t>
            </w:r>
          </w:p>
        </w:tc>
        <w:tc>
          <w:tcPr>
            <w:tcW w:w="2726" w:type="pct"/>
            <w:noWrap w:val="0"/>
            <w:vAlign w:val="center"/>
          </w:tcPr>
          <w:p w14:paraId="6A5DD875">
            <w:pPr>
              <w:topLinePunct/>
              <w:spacing w:line="460" w:lineRule="exact"/>
              <w:rPr>
                <w:rFonts w:ascii="宋体" w:hAnsi="宋体" w:cs="宋体"/>
                <w:sz w:val="24"/>
                <w:szCs w:val="24"/>
              </w:rPr>
            </w:pPr>
            <w:r>
              <w:rPr>
                <w:rFonts w:ascii="宋体" w:hAnsi="宋体" w:cs="宋体"/>
                <w:sz w:val="24"/>
                <w:szCs w:val="24"/>
              </w:rPr>
              <w:t>具有鲜猪肉正常气味。煮沸后肉汤透明澄清，脂肪团聚于液面，具有香味</w:t>
            </w:r>
          </w:p>
        </w:tc>
      </w:tr>
      <w:tr w14:paraId="68F7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 w:hRule="atLeast"/>
        </w:trPr>
        <w:tc>
          <w:tcPr>
            <w:tcW w:w="607" w:type="pct"/>
            <w:vMerge w:val="continue"/>
            <w:noWrap w:val="0"/>
            <w:vAlign w:val="center"/>
          </w:tcPr>
          <w:p w14:paraId="4A26D8AB">
            <w:pPr>
              <w:topLinePunct/>
              <w:spacing w:line="460" w:lineRule="exact"/>
              <w:jc w:val="center"/>
              <w:rPr>
                <w:rFonts w:ascii="宋体" w:hAnsi="宋体"/>
                <w:b/>
                <w:sz w:val="24"/>
                <w:szCs w:val="24"/>
              </w:rPr>
            </w:pPr>
          </w:p>
        </w:tc>
        <w:tc>
          <w:tcPr>
            <w:tcW w:w="303" w:type="pct"/>
            <w:noWrap w:val="0"/>
            <w:vAlign w:val="center"/>
          </w:tcPr>
          <w:p w14:paraId="11D2BE26">
            <w:pPr>
              <w:topLinePunct/>
              <w:spacing w:line="460" w:lineRule="exact"/>
              <w:jc w:val="center"/>
              <w:rPr>
                <w:rFonts w:ascii="宋体" w:hAnsi="宋体" w:cs="宋体"/>
                <w:sz w:val="24"/>
                <w:szCs w:val="24"/>
              </w:rPr>
            </w:pPr>
            <w:r>
              <w:rPr>
                <w:rFonts w:hint="eastAsia" w:ascii="宋体" w:hAnsi="宋体" w:cs="宋体"/>
                <w:spacing w:val="-8"/>
                <w:sz w:val="24"/>
                <w:szCs w:val="24"/>
              </w:rPr>
              <w:t>12</w:t>
            </w:r>
          </w:p>
        </w:tc>
        <w:tc>
          <w:tcPr>
            <w:tcW w:w="1363" w:type="pct"/>
            <w:noWrap w:val="0"/>
            <w:vAlign w:val="center"/>
          </w:tcPr>
          <w:p w14:paraId="22B50FF1">
            <w:pPr>
              <w:widowControl/>
              <w:topLinePunct/>
              <w:spacing w:line="460" w:lineRule="exact"/>
              <w:jc w:val="center"/>
              <w:rPr>
                <w:rFonts w:ascii="宋体" w:hAnsi="宋体" w:cs="宋体"/>
                <w:kern w:val="0"/>
                <w:sz w:val="24"/>
                <w:szCs w:val="24"/>
              </w:rPr>
            </w:pPr>
            <w:r>
              <w:rPr>
                <w:rFonts w:hint="eastAsia" w:ascii="宋体" w:hAnsi="宋体" w:cs="宋体"/>
                <w:kern w:val="0"/>
                <w:sz w:val="24"/>
                <w:szCs w:val="24"/>
              </w:rPr>
              <w:t>挥发性盐基氮，mg/100g</w:t>
            </w:r>
          </w:p>
        </w:tc>
        <w:tc>
          <w:tcPr>
            <w:tcW w:w="2726" w:type="pct"/>
            <w:noWrap w:val="0"/>
            <w:vAlign w:val="center"/>
          </w:tcPr>
          <w:p w14:paraId="71EA859A">
            <w:pPr>
              <w:topLinePunct/>
              <w:spacing w:line="460" w:lineRule="exact"/>
              <w:rPr>
                <w:rFonts w:ascii="宋体" w:hAnsi="宋体" w:cs="宋体"/>
                <w:sz w:val="24"/>
                <w:szCs w:val="24"/>
              </w:rPr>
            </w:pPr>
            <w:r>
              <w:rPr>
                <w:rFonts w:ascii="宋体" w:hAnsi="宋体" w:cs="宋体"/>
                <w:spacing w:val="-11"/>
                <w:sz w:val="24"/>
                <w:szCs w:val="24"/>
              </w:rPr>
              <w:t>≤</w:t>
            </w:r>
            <w:r>
              <w:rPr>
                <w:rFonts w:ascii="宋体" w:hAnsi="宋体" w:cs="宋体"/>
                <w:spacing w:val="-8"/>
                <w:sz w:val="24"/>
                <w:szCs w:val="24"/>
              </w:rPr>
              <w:t>15</w:t>
            </w:r>
          </w:p>
        </w:tc>
      </w:tr>
      <w:tr w14:paraId="4775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07" w:type="pct"/>
            <w:vMerge w:val="continue"/>
            <w:noWrap w:val="0"/>
            <w:vAlign w:val="center"/>
          </w:tcPr>
          <w:p w14:paraId="5AA508DF">
            <w:pPr>
              <w:topLinePunct/>
              <w:spacing w:line="460" w:lineRule="exact"/>
              <w:jc w:val="center"/>
              <w:rPr>
                <w:rFonts w:ascii="宋体" w:hAnsi="宋体"/>
                <w:b/>
                <w:sz w:val="24"/>
                <w:szCs w:val="24"/>
              </w:rPr>
            </w:pPr>
          </w:p>
        </w:tc>
        <w:tc>
          <w:tcPr>
            <w:tcW w:w="303" w:type="pct"/>
            <w:noWrap w:val="0"/>
            <w:vAlign w:val="center"/>
          </w:tcPr>
          <w:p w14:paraId="7C059A03">
            <w:pPr>
              <w:topLinePunct/>
              <w:spacing w:line="460" w:lineRule="exact"/>
              <w:jc w:val="center"/>
              <w:rPr>
                <w:rFonts w:ascii="宋体" w:hAnsi="宋体" w:cs="宋体"/>
                <w:spacing w:val="-8"/>
                <w:sz w:val="24"/>
                <w:szCs w:val="24"/>
              </w:rPr>
            </w:pPr>
            <w:r>
              <w:rPr>
                <w:rFonts w:hint="eastAsia" w:ascii="宋体" w:hAnsi="宋体" w:cs="宋体"/>
                <w:spacing w:val="-8"/>
                <w:sz w:val="24"/>
                <w:szCs w:val="24"/>
              </w:rPr>
              <w:t>13</w:t>
            </w:r>
          </w:p>
        </w:tc>
        <w:tc>
          <w:tcPr>
            <w:tcW w:w="1363" w:type="pct"/>
            <w:noWrap w:val="0"/>
            <w:vAlign w:val="center"/>
          </w:tcPr>
          <w:p w14:paraId="38BD2E93">
            <w:pPr>
              <w:topLinePunct/>
              <w:spacing w:line="460" w:lineRule="exact"/>
              <w:jc w:val="center"/>
              <w:rPr>
                <w:rFonts w:ascii="宋体" w:hAnsi="宋体" w:cs="宋体"/>
                <w:kern w:val="0"/>
                <w:sz w:val="24"/>
                <w:szCs w:val="24"/>
              </w:rPr>
            </w:pPr>
            <w:r>
              <w:rPr>
                <w:rFonts w:hint="eastAsia" w:ascii="宋体" w:hAnsi="宋体" w:cs="宋体"/>
                <w:kern w:val="0"/>
                <w:sz w:val="24"/>
                <w:szCs w:val="24"/>
              </w:rPr>
              <w:t>汞（以汞计），mg/kg</w:t>
            </w:r>
          </w:p>
        </w:tc>
        <w:tc>
          <w:tcPr>
            <w:tcW w:w="2726" w:type="pct"/>
            <w:noWrap w:val="0"/>
            <w:vAlign w:val="center"/>
          </w:tcPr>
          <w:p w14:paraId="58F2C030">
            <w:pPr>
              <w:widowControl/>
              <w:topLinePunct/>
              <w:spacing w:line="460" w:lineRule="exact"/>
              <w:rPr>
                <w:rFonts w:ascii="宋体" w:hAnsi="宋体" w:cs="宋体"/>
                <w:kern w:val="0"/>
                <w:sz w:val="24"/>
                <w:szCs w:val="24"/>
              </w:rPr>
            </w:pPr>
            <w:r>
              <w:rPr>
                <w:rFonts w:hint="eastAsia" w:ascii="宋体" w:hAnsi="宋体" w:cs="宋体"/>
                <w:kern w:val="0"/>
                <w:sz w:val="24"/>
                <w:szCs w:val="24"/>
              </w:rPr>
              <w:t>≤0.05</w:t>
            </w:r>
          </w:p>
        </w:tc>
      </w:tr>
      <w:tr w14:paraId="12D3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000" w:type="pct"/>
            <w:gridSpan w:val="4"/>
            <w:noWrap w:val="0"/>
            <w:vAlign w:val="center"/>
          </w:tcPr>
          <w:p w14:paraId="6F726E43">
            <w:pPr>
              <w:widowControl/>
              <w:topLinePunct/>
              <w:spacing w:line="460" w:lineRule="exact"/>
              <w:jc w:val="left"/>
              <w:rPr>
                <w:rFonts w:ascii="宋体" w:hAnsi="宋体" w:cs="宋体"/>
                <w:b/>
                <w:kern w:val="0"/>
                <w:sz w:val="24"/>
                <w:szCs w:val="24"/>
              </w:rPr>
            </w:pPr>
            <w:r>
              <w:rPr>
                <w:rFonts w:hint="eastAsia" w:ascii="宋体" w:hAnsi="宋体" w:cs="宋体"/>
                <w:b/>
                <w:kern w:val="0"/>
                <w:sz w:val="24"/>
                <w:szCs w:val="24"/>
              </w:rPr>
              <w:t>二、产品主要要求</w:t>
            </w:r>
          </w:p>
          <w:p w14:paraId="0A80F116">
            <w:pPr>
              <w:widowControl/>
              <w:topLinePunct/>
              <w:spacing w:line="460" w:lineRule="exact"/>
              <w:jc w:val="left"/>
              <w:rPr>
                <w:rFonts w:ascii="宋体" w:hAnsi="宋体" w:cs="宋体"/>
                <w:kern w:val="0"/>
                <w:sz w:val="24"/>
                <w:szCs w:val="24"/>
              </w:rPr>
            </w:pPr>
            <w:r>
              <w:rPr>
                <w:rFonts w:hint="eastAsia" w:ascii="宋体" w:hAnsi="宋体" w:cs="宋体"/>
                <w:kern w:val="0"/>
                <w:sz w:val="24"/>
                <w:szCs w:val="24"/>
              </w:rPr>
              <w:t>1、原料来源要求：生猪应健康良好，并附有产地动物卫生监督机构出具的《动物检疫合格证明》；非公猪、种母猪、晚阉猪、病死猪加工的鲜猪肉。</w:t>
            </w:r>
          </w:p>
          <w:p w14:paraId="547A9C95">
            <w:pPr>
              <w:widowControl/>
              <w:topLinePunct/>
              <w:spacing w:line="460" w:lineRule="exact"/>
              <w:jc w:val="left"/>
              <w:rPr>
                <w:rFonts w:ascii="宋体" w:hAnsi="宋体" w:cs="宋体"/>
                <w:kern w:val="0"/>
                <w:sz w:val="24"/>
                <w:szCs w:val="24"/>
              </w:rPr>
            </w:pPr>
            <w:r>
              <w:rPr>
                <w:rFonts w:hint="eastAsia" w:ascii="宋体" w:hAnsi="宋体" w:cs="宋体"/>
                <w:kern w:val="0"/>
                <w:sz w:val="24"/>
                <w:szCs w:val="24"/>
              </w:rPr>
              <w:t>2、合格证明要求：每次供应的鲜片猪肉必须向监狱提供《肉品品质检验合格证明》和《动物检疫合格证明》给予监狱存档。</w:t>
            </w:r>
          </w:p>
          <w:p w14:paraId="5BD7BA46">
            <w:pPr>
              <w:widowControl/>
              <w:topLinePunct/>
              <w:spacing w:line="460" w:lineRule="exact"/>
              <w:jc w:val="left"/>
              <w:rPr>
                <w:rFonts w:ascii="宋体" w:hAnsi="宋体" w:cs="宋体"/>
                <w:kern w:val="0"/>
                <w:sz w:val="24"/>
                <w:szCs w:val="24"/>
              </w:rPr>
            </w:pPr>
            <w:r>
              <w:rPr>
                <w:rFonts w:hint="eastAsia" w:ascii="宋体" w:hAnsi="宋体" w:cs="宋体"/>
                <w:kern w:val="0"/>
                <w:sz w:val="24"/>
                <w:szCs w:val="24"/>
              </w:rPr>
              <w:t>3、猪胴体印章要求：每次供应的每片鲜猪胴体上必须盖有《肉品品质检验合格验讫印章》和《动物检疫合格验讫印章》。</w:t>
            </w:r>
          </w:p>
          <w:p w14:paraId="24EB67A6">
            <w:pPr>
              <w:widowControl/>
              <w:topLinePunct/>
              <w:spacing w:line="460" w:lineRule="exact"/>
              <w:jc w:val="left"/>
              <w:rPr>
                <w:rFonts w:ascii="宋体" w:hAnsi="宋体" w:cs="宋体"/>
                <w:kern w:val="0"/>
                <w:sz w:val="24"/>
                <w:szCs w:val="24"/>
              </w:rPr>
            </w:pPr>
            <w:r>
              <w:rPr>
                <w:rFonts w:hint="eastAsia" w:ascii="宋体" w:hAnsi="宋体" w:cs="宋体"/>
                <w:kern w:val="0"/>
                <w:sz w:val="24"/>
                <w:szCs w:val="24"/>
              </w:rPr>
              <w:t>4、货物清单（送货单）要求：每次供应时向监狱提供加盖公章的货物清单（送货单）。</w:t>
            </w:r>
          </w:p>
          <w:p w14:paraId="7AB826BB">
            <w:pPr>
              <w:widowControl/>
              <w:topLinePunct/>
              <w:spacing w:line="460" w:lineRule="exact"/>
              <w:jc w:val="left"/>
              <w:rPr>
                <w:rFonts w:ascii="宋体" w:hAnsi="宋体" w:cs="宋体"/>
                <w:kern w:val="0"/>
                <w:sz w:val="24"/>
                <w:szCs w:val="24"/>
              </w:rPr>
            </w:pPr>
            <w:r>
              <w:rPr>
                <w:rFonts w:hint="eastAsia" w:ascii="宋体" w:hAnsi="宋体" w:cs="宋体"/>
                <w:kern w:val="0"/>
                <w:sz w:val="24"/>
                <w:szCs w:val="24"/>
              </w:rPr>
              <w:t>5、生产（供应）商的资质证明要求：首次供应时应提供具有与本项目采购货物相应的经营许可；具有有效的《营业执照》、《动物防疫条件合格证》、《定点屠宰证》或《三合一证书》等证照加盖公章的复印件给予监狱存档。</w:t>
            </w:r>
          </w:p>
          <w:p w14:paraId="544AD1BD">
            <w:pPr>
              <w:widowControl/>
              <w:topLinePunct/>
              <w:spacing w:line="460" w:lineRule="exact"/>
              <w:jc w:val="left"/>
              <w:rPr>
                <w:rFonts w:ascii="宋体" w:hAnsi="宋体" w:cs="宋体"/>
                <w:kern w:val="0"/>
                <w:sz w:val="24"/>
                <w:szCs w:val="24"/>
              </w:rPr>
            </w:pPr>
            <w:r>
              <w:rPr>
                <w:rFonts w:hint="eastAsia" w:ascii="宋体" w:hAnsi="宋体" w:cs="宋体"/>
                <w:kern w:val="0"/>
                <w:sz w:val="24"/>
                <w:szCs w:val="24"/>
              </w:rPr>
              <w:t>6、运输要求：应使用符合卫生要求的冷藏车或保温车。</w:t>
            </w:r>
          </w:p>
          <w:p w14:paraId="19A04DF2">
            <w:pPr>
              <w:widowControl/>
              <w:topLinePunct/>
              <w:spacing w:line="460" w:lineRule="exact"/>
              <w:jc w:val="left"/>
              <w:rPr>
                <w:rFonts w:ascii="宋体" w:hAnsi="宋体" w:cs="宋体"/>
                <w:kern w:val="0"/>
                <w:sz w:val="24"/>
                <w:szCs w:val="24"/>
              </w:rPr>
            </w:pPr>
            <w:r>
              <w:rPr>
                <w:rFonts w:hint="eastAsia" w:ascii="宋体" w:hAnsi="宋体" w:cs="宋体"/>
                <w:kern w:val="0"/>
                <w:sz w:val="24"/>
                <w:szCs w:val="24"/>
              </w:rPr>
              <w:t>7、食品溯源要求：投标人食品供应链必须明确，所有食品的来源必须清晰，来源应当是受到地方政府部门监管的流通市场或具有相关资质的厂家生产，食品生产企业必须获得工业产品生产许可证，生产食品的源头与投标人要有固定的合法的供应关系。投标人应保存以下资料：①投标人与生产企业的销售合同；②生产企业或投标人的送货单和销售发票；③投标人与采购人的采购合同及</w:t>
            </w:r>
            <w:r>
              <w:rPr>
                <w:rFonts w:hint="eastAsia" w:ascii="宋体" w:hAnsi="宋体"/>
                <w:sz w:val="24"/>
                <w:szCs w:val="24"/>
              </w:rPr>
              <w:t>送货单据、销售发票。</w:t>
            </w:r>
          </w:p>
          <w:p w14:paraId="2EA8864A">
            <w:pPr>
              <w:widowControl/>
              <w:topLinePunct/>
              <w:spacing w:line="460" w:lineRule="exact"/>
              <w:jc w:val="left"/>
              <w:rPr>
                <w:rFonts w:ascii="宋体" w:hAnsi="宋体" w:cs="宋体"/>
                <w:b/>
                <w:kern w:val="0"/>
                <w:sz w:val="24"/>
                <w:szCs w:val="24"/>
              </w:rPr>
            </w:pPr>
            <w:r>
              <w:rPr>
                <w:rFonts w:hint="eastAsia" w:ascii="宋体" w:hAnsi="宋体" w:cs="宋体"/>
                <w:b/>
                <w:kern w:val="0"/>
                <w:sz w:val="24"/>
                <w:szCs w:val="24"/>
              </w:rPr>
              <w:t>三、采购、验收要求</w:t>
            </w:r>
          </w:p>
          <w:p w14:paraId="4D60260A">
            <w:pPr>
              <w:widowControl/>
              <w:topLinePunct/>
              <w:spacing w:line="460" w:lineRule="exact"/>
              <w:jc w:val="left"/>
              <w:rPr>
                <w:rFonts w:ascii="宋体" w:hAnsi="宋体" w:cs="宋体"/>
                <w:kern w:val="0"/>
                <w:sz w:val="24"/>
                <w:szCs w:val="24"/>
              </w:rPr>
            </w:pPr>
            <w:r>
              <w:rPr>
                <w:rFonts w:hint="eastAsia" w:ascii="宋体" w:hAnsi="宋体" w:cs="宋体"/>
                <w:kern w:val="0"/>
                <w:sz w:val="24"/>
                <w:szCs w:val="24"/>
              </w:rPr>
              <w:t>以上“产品主要技术参数”和“产品主要要求”是采购人采购货物的最低标准，也是采购人对投标人所提供采购货物的验收标准。</w:t>
            </w:r>
          </w:p>
        </w:tc>
      </w:tr>
    </w:tbl>
    <w:p w14:paraId="69BFD9FB">
      <w:pPr>
        <w:topLinePunct/>
        <w:spacing w:line="460" w:lineRule="exact"/>
        <w:jc w:val="left"/>
        <w:rPr>
          <w:rFonts w:ascii="宋体" w:hAnsi="宋体"/>
          <w:b/>
          <w:sz w:val="24"/>
          <w:szCs w:val="24"/>
        </w:rPr>
      </w:pPr>
      <w:r>
        <w:rPr>
          <w:rFonts w:hint="eastAsia" w:ascii="宋体" w:hAnsi="宋体"/>
          <w:b/>
          <w:sz w:val="24"/>
          <w:szCs w:val="24"/>
        </w:rPr>
        <w:t>1.1具体采购技术参数及要求</w:t>
      </w:r>
    </w:p>
    <w:tbl>
      <w:tblPr>
        <w:tblStyle w:val="17"/>
        <w:tblW w:w="501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50"/>
        <w:gridCol w:w="1155"/>
        <w:gridCol w:w="7693"/>
      </w:tblGrid>
      <w:tr w14:paraId="51D8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93" w:type="pct"/>
            <w:noWrap w:val="0"/>
            <w:vAlign w:val="center"/>
          </w:tcPr>
          <w:p w14:paraId="06B1BEAB">
            <w:pPr>
              <w:topLinePunct/>
              <w:spacing w:line="460" w:lineRule="exact"/>
              <w:jc w:val="center"/>
              <w:rPr>
                <w:rFonts w:ascii="宋体" w:hAnsi="宋体"/>
                <w:b/>
                <w:kern w:val="0"/>
                <w:sz w:val="24"/>
                <w:szCs w:val="24"/>
              </w:rPr>
            </w:pPr>
            <w:r>
              <w:rPr>
                <w:rFonts w:hint="eastAsia" w:ascii="宋体" w:hAnsi="宋体"/>
                <w:b/>
                <w:kern w:val="0"/>
                <w:sz w:val="24"/>
                <w:szCs w:val="24"/>
              </w:rPr>
              <w:t>序号</w:t>
            </w:r>
          </w:p>
        </w:tc>
        <w:tc>
          <w:tcPr>
            <w:tcW w:w="614" w:type="pct"/>
            <w:noWrap w:val="0"/>
            <w:vAlign w:val="center"/>
          </w:tcPr>
          <w:p w14:paraId="2B3EBED0">
            <w:pPr>
              <w:topLinePunct/>
              <w:spacing w:line="460" w:lineRule="exact"/>
              <w:jc w:val="center"/>
              <w:rPr>
                <w:rFonts w:ascii="宋体" w:hAnsi="宋体"/>
                <w:b/>
                <w:kern w:val="0"/>
                <w:sz w:val="24"/>
                <w:szCs w:val="24"/>
              </w:rPr>
            </w:pPr>
            <w:r>
              <w:rPr>
                <w:rFonts w:hint="eastAsia" w:ascii="宋体" w:hAnsi="宋体"/>
                <w:b/>
                <w:kern w:val="0"/>
                <w:sz w:val="24"/>
                <w:szCs w:val="24"/>
              </w:rPr>
              <w:t>项目</w:t>
            </w:r>
          </w:p>
        </w:tc>
        <w:tc>
          <w:tcPr>
            <w:tcW w:w="4091" w:type="pct"/>
            <w:noWrap w:val="0"/>
            <w:vAlign w:val="center"/>
          </w:tcPr>
          <w:p w14:paraId="2671773B">
            <w:pPr>
              <w:topLinePunct/>
              <w:spacing w:line="460" w:lineRule="exact"/>
              <w:jc w:val="center"/>
              <w:rPr>
                <w:rFonts w:ascii="宋体" w:hAnsi="宋体"/>
                <w:b/>
                <w:kern w:val="0"/>
                <w:sz w:val="24"/>
                <w:szCs w:val="24"/>
              </w:rPr>
            </w:pPr>
            <w:r>
              <w:rPr>
                <w:rFonts w:hint="eastAsia" w:ascii="宋体" w:hAnsi="宋体"/>
                <w:b/>
                <w:kern w:val="0"/>
                <w:sz w:val="24"/>
                <w:szCs w:val="24"/>
              </w:rPr>
              <w:t>质量标准</w:t>
            </w:r>
          </w:p>
        </w:tc>
      </w:tr>
      <w:tr w14:paraId="6C4D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93" w:type="pct"/>
            <w:noWrap w:val="0"/>
            <w:vAlign w:val="center"/>
          </w:tcPr>
          <w:p w14:paraId="549E5AA8">
            <w:pPr>
              <w:topLinePunct/>
              <w:spacing w:line="460" w:lineRule="exact"/>
              <w:jc w:val="center"/>
              <w:rPr>
                <w:rFonts w:hint="eastAsia" w:ascii="宋体" w:hAnsi="宋体" w:eastAsia="宋体"/>
                <w:kern w:val="0"/>
                <w:sz w:val="24"/>
                <w:szCs w:val="24"/>
                <w:lang w:eastAsia="zh-CN"/>
              </w:rPr>
            </w:pPr>
            <w:r>
              <w:rPr>
                <w:rFonts w:hint="eastAsia" w:ascii="宋体" w:hAnsi="宋体"/>
                <w:kern w:val="0"/>
                <w:sz w:val="24"/>
                <w:szCs w:val="24"/>
                <w:lang w:val="en-US" w:eastAsia="zh-CN"/>
              </w:rPr>
              <w:t>1</w:t>
            </w:r>
          </w:p>
        </w:tc>
        <w:tc>
          <w:tcPr>
            <w:tcW w:w="614" w:type="pct"/>
            <w:noWrap w:val="0"/>
            <w:vAlign w:val="center"/>
          </w:tcPr>
          <w:p w14:paraId="04388BC8">
            <w:pPr>
              <w:topLinePunct/>
              <w:spacing w:line="460" w:lineRule="exact"/>
              <w:jc w:val="center"/>
              <w:rPr>
                <w:rFonts w:ascii="宋体" w:hAnsi="宋体"/>
                <w:kern w:val="0"/>
                <w:sz w:val="24"/>
                <w:szCs w:val="24"/>
              </w:rPr>
            </w:pPr>
            <w:r>
              <w:rPr>
                <w:rFonts w:hint="eastAsia" w:ascii="宋体" w:hAnsi="宋体"/>
                <w:kern w:val="0"/>
                <w:sz w:val="24"/>
                <w:szCs w:val="24"/>
              </w:rPr>
              <w:t>鲜精肉</w:t>
            </w:r>
          </w:p>
        </w:tc>
        <w:tc>
          <w:tcPr>
            <w:tcW w:w="4091" w:type="pct"/>
            <w:noWrap w:val="0"/>
            <w:vAlign w:val="center"/>
          </w:tcPr>
          <w:p w14:paraId="221A1B27">
            <w:pPr>
              <w:topLinePunct/>
              <w:spacing w:line="460" w:lineRule="exact"/>
              <w:rPr>
                <w:rFonts w:ascii="宋体" w:hAnsi="宋体" w:cs="宋体"/>
                <w:spacing w:val="-10"/>
                <w:sz w:val="24"/>
                <w:szCs w:val="24"/>
              </w:rPr>
            </w:pPr>
            <w:r>
              <w:rPr>
                <w:rFonts w:hint="eastAsia" w:ascii="宋体" w:hAnsi="宋体"/>
                <w:sz w:val="24"/>
                <w:szCs w:val="24"/>
              </w:rPr>
              <w:t>基本为瘦肉，无肥肉，骨腱少。肉质有弹性，色红均匀、手指轻按隐、陷地方马上按复、外表及切面微湿润但不粘手、无淤血、无注水、无寄生虫。</w:t>
            </w:r>
          </w:p>
        </w:tc>
      </w:tr>
      <w:tr w14:paraId="0455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93" w:type="pct"/>
            <w:noWrap w:val="0"/>
            <w:vAlign w:val="center"/>
          </w:tcPr>
          <w:p w14:paraId="6739C36A">
            <w:pPr>
              <w:topLinePunct/>
              <w:spacing w:line="460" w:lineRule="exact"/>
              <w:jc w:val="center"/>
              <w:rPr>
                <w:rFonts w:hint="eastAsia" w:ascii="宋体" w:hAnsi="宋体" w:eastAsia="宋体"/>
                <w:kern w:val="0"/>
                <w:sz w:val="24"/>
                <w:szCs w:val="24"/>
                <w:lang w:eastAsia="zh-CN"/>
              </w:rPr>
            </w:pPr>
            <w:r>
              <w:rPr>
                <w:rFonts w:hint="eastAsia" w:ascii="宋体" w:hAnsi="宋体"/>
                <w:kern w:val="0"/>
                <w:sz w:val="24"/>
                <w:szCs w:val="24"/>
                <w:lang w:val="en-US" w:eastAsia="zh-CN"/>
              </w:rPr>
              <w:t>2</w:t>
            </w:r>
          </w:p>
        </w:tc>
        <w:tc>
          <w:tcPr>
            <w:tcW w:w="614" w:type="pct"/>
            <w:noWrap w:val="0"/>
            <w:vAlign w:val="center"/>
          </w:tcPr>
          <w:p w14:paraId="5B7BDB1A">
            <w:pPr>
              <w:topLinePunct/>
              <w:spacing w:line="460" w:lineRule="exact"/>
              <w:jc w:val="center"/>
              <w:rPr>
                <w:rFonts w:ascii="宋体" w:hAnsi="宋体"/>
                <w:kern w:val="0"/>
                <w:sz w:val="24"/>
                <w:szCs w:val="24"/>
              </w:rPr>
            </w:pPr>
            <w:r>
              <w:rPr>
                <w:rFonts w:hint="eastAsia" w:ascii="宋体" w:hAnsi="宋体"/>
                <w:kern w:val="0"/>
                <w:sz w:val="24"/>
                <w:szCs w:val="24"/>
              </w:rPr>
              <w:t>鲜排骨</w:t>
            </w:r>
          </w:p>
        </w:tc>
        <w:tc>
          <w:tcPr>
            <w:tcW w:w="4091" w:type="pct"/>
            <w:noWrap w:val="0"/>
            <w:vAlign w:val="center"/>
          </w:tcPr>
          <w:p w14:paraId="61FD39E5">
            <w:pPr>
              <w:topLinePunct/>
              <w:spacing w:line="460" w:lineRule="exact"/>
              <w:rPr>
                <w:rFonts w:ascii="宋体" w:hAnsi="宋体" w:cs="宋体"/>
                <w:spacing w:val="-10"/>
                <w:sz w:val="24"/>
                <w:szCs w:val="24"/>
              </w:rPr>
            </w:pPr>
            <w:r>
              <w:rPr>
                <w:rFonts w:hint="eastAsia" w:ascii="宋体" w:hAnsi="宋体"/>
                <w:sz w:val="24"/>
                <w:szCs w:val="24"/>
              </w:rPr>
              <w:t>带少量的肉，不带肥油，厚实，完整，骨肉不分离。</w:t>
            </w:r>
          </w:p>
        </w:tc>
      </w:tr>
    </w:tbl>
    <w:p w14:paraId="0A0B45C2">
      <w:pPr>
        <w:keepNext w:val="0"/>
        <w:keepLines w:val="0"/>
        <w:pageBreakBefore w:val="0"/>
        <w:widowControl w:val="0"/>
        <w:kinsoku/>
        <w:wordWrap/>
        <w:overflowPunct/>
        <w:topLinePunct w:val="0"/>
        <w:autoSpaceDE/>
        <w:autoSpaceDN/>
        <w:bidi w:val="0"/>
        <w:adjustRightInd/>
        <w:snapToGrid/>
        <w:spacing w:after="0" w:line="460" w:lineRule="exact"/>
        <w:jc w:val="both"/>
        <w:textAlignment w:val="auto"/>
        <w:rPr>
          <w:rFonts w:hint="eastAsia" w:ascii="宋体" w:hAnsi="宋体" w:eastAsia="宋体" w:cs="宋体"/>
          <w:color w:val="000000"/>
          <w:sz w:val="24"/>
          <w:szCs w:val="24"/>
        </w:rPr>
      </w:pPr>
      <w:r>
        <w:rPr>
          <w:rFonts w:hint="eastAsia" w:ascii="宋体" w:hAnsi="宋体" w:eastAsia="宋体" w:cs="宋体"/>
          <w:b/>
          <w:color w:val="000000"/>
          <w:sz w:val="24"/>
          <w:szCs w:val="24"/>
          <w:lang w:eastAsia="zh-CN"/>
        </w:rPr>
        <w:t>（</w:t>
      </w:r>
      <w:r>
        <w:rPr>
          <w:rFonts w:hint="eastAsia" w:ascii="宋体" w:hAnsi="宋体" w:eastAsia="宋体" w:cs="宋体"/>
          <w:b/>
          <w:color w:val="000000"/>
          <w:sz w:val="24"/>
          <w:szCs w:val="24"/>
          <w:lang w:val="en-US" w:eastAsia="zh-CN"/>
        </w:rPr>
        <w:t>14</w:t>
      </w:r>
      <w:r>
        <w:rPr>
          <w:rFonts w:hint="eastAsia" w:ascii="宋体" w:hAnsi="宋体" w:eastAsia="宋体" w:cs="宋体"/>
          <w:b/>
          <w:color w:val="000000"/>
          <w:sz w:val="24"/>
          <w:szCs w:val="24"/>
          <w:lang w:eastAsia="zh-CN"/>
        </w:rPr>
        <w:t>）</w:t>
      </w:r>
      <w:r>
        <w:rPr>
          <w:rFonts w:hint="eastAsia" w:ascii="宋体" w:hAnsi="宋体"/>
          <w:b/>
          <w:bCs/>
          <w:sz w:val="24"/>
        </w:rPr>
        <w:t>肉禽类采购技术参数及要求</w:t>
      </w:r>
    </w:p>
    <w:tbl>
      <w:tblPr>
        <w:tblStyle w:val="17"/>
        <w:tblW w:w="5043"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7"/>
        <w:gridCol w:w="7928"/>
      </w:tblGrid>
      <w:tr w14:paraId="36C3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2E832F41">
            <w:pPr>
              <w:topLinePunct/>
              <w:spacing w:line="460" w:lineRule="exact"/>
              <w:jc w:val="center"/>
              <w:rPr>
                <w:rFonts w:ascii="宋体" w:hAnsi="宋体"/>
                <w:b/>
                <w:sz w:val="24"/>
                <w:szCs w:val="24"/>
              </w:rPr>
            </w:pPr>
            <w:r>
              <w:rPr>
                <w:rFonts w:hint="eastAsia" w:ascii="宋体" w:hAnsi="宋体"/>
                <w:b/>
                <w:sz w:val="24"/>
                <w:szCs w:val="24"/>
              </w:rPr>
              <w:t>货物名称</w:t>
            </w:r>
          </w:p>
        </w:tc>
        <w:tc>
          <w:tcPr>
            <w:tcW w:w="4196" w:type="pct"/>
            <w:noWrap w:val="0"/>
            <w:vAlign w:val="center"/>
          </w:tcPr>
          <w:p w14:paraId="35AA960A">
            <w:pPr>
              <w:topLinePunct/>
              <w:spacing w:line="460" w:lineRule="exact"/>
              <w:jc w:val="center"/>
              <w:rPr>
                <w:rFonts w:ascii="宋体" w:hAnsi="宋体"/>
                <w:b/>
                <w:sz w:val="24"/>
                <w:szCs w:val="24"/>
              </w:rPr>
            </w:pPr>
            <w:r>
              <w:rPr>
                <w:rFonts w:hint="eastAsia" w:ascii="宋体" w:hAnsi="宋体" w:cs="宋体"/>
                <w:b/>
                <w:kern w:val="0"/>
                <w:sz w:val="24"/>
                <w:szCs w:val="24"/>
              </w:rPr>
              <w:t>质量要求</w:t>
            </w:r>
          </w:p>
        </w:tc>
      </w:tr>
      <w:tr w14:paraId="3187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16021348">
            <w:pPr>
              <w:topLinePunct/>
              <w:spacing w:line="460" w:lineRule="exact"/>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鲜鸡</w:t>
            </w:r>
          </w:p>
        </w:tc>
        <w:tc>
          <w:tcPr>
            <w:tcW w:w="4196" w:type="pct"/>
            <w:noWrap w:val="0"/>
            <w:vAlign w:val="center"/>
          </w:tcPr>
          <w:p w14:paraId="2FF6A4D2">
            <w:pPr>
              <w:topLinePunct/>
              <w:spacing w:line="460" w:lineRule="exact"/>
              <w:rPr>
                <w:rFonts w:hint="eastAsia" w:ascii="宋体" w:hAnsi="宋体" w:eastAsia="宋体" w:cs="宋体"/>
                <w:kern w:val="0"/>
                <w:sz w:val="24"/>
                <w:szCs w:val="24"/>
                <w:lang w:eastAsia="zh-CN"/>
              </w:rPr>
            </w:pPr>
            <w:r>
              <w:rPr>
                <w:rFonts w:hint="eastAsia" w:ascii="宋体" w:hAnsi="宋体" w:cs="宋体"/>
                <w:kern w:val="0"/>
                <w:sz w:val="24"/>
                <w:szCs w:val="24"/>
              </w:rPr>
              <w:t>有</w:t>
            </w:r>
            <w:r>
              <w:rPr>
                <w:rFonts w:hint="eastAsia" w:ascii="宋体" w:hAnsi="宋体" w:cs="宋体"/>
                <w:kern w:val="0"/>
                <w:sz w:val="24"/>
                <w:szCs w:val="24"/>
                <w:lang w:val="en-US" w:eastAsia="zh-CN"/>
              </w:rPr>
              <w:t>鸡</w:t>
            </w:r>
            <w:r>
              <w:rPr>
                <w:rFonts w:hint="eastAsia" w:ascii="宋体" w:hAnsi="宋体" w:cs="宋体"/>
                <w:kern w:val="0"/>
                <w:sz w:val="24"/>
                <w:szCs w:val="24"/>
              </w:rPr>
              <w:t>均匀的正常颜色，具有</w:t>
            </w:r>
            <w:r>
              <w:rPr>
                <w:rFonts w:hint="eastAsia" w:ascii="宋体" w:hAnsi="宋体" w:cs="宋体"/>
                <w:kern w:val="0"/>
                <w:sz w:val="24"/>
                <w:szCs w:val="24"/>
                <w:lang w:val="en-US" w:eastAsia="zh-CN"/>
              </w:rPr>
              <w:t>鸡</w:t>
            </w:r>
            <w:r>
              <w:rPr>
                <w:rFonts w:hint="eastAsia" w:ascii="宋体" w:hAnsi="宋体" w:cs="宋体"/>
                <w:kern w:val="0"/>
                <w:sz w:val="24"/>
                <w:szCs w:val="24"/>
              </w:rPr>
              <w:t>的正常气味</w:t>
            </w:r>
            <w:r>
              <w:rPr>
                <w:rFonts w:hint="eastAsia" w:ascii="宋体" w:hAnsi="宋体" w:cs="宋体"/>
                <w:kern w:val="0"/>
                <w:sz w:val="24"/>
                <w:szCs w:val="24"/>
                <w:lang w:eastAsia="zh-CN"/>
              </w:rPr>
              <w:t>。</w:t>
            </w:r>
          </w:p>
        </w:tc>
      </w:tr>
      <w:tr w14:paraId="6306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5CAB15AD">
            <w:pPr>
              <w:topLinePunct/>
              <w:spacing w:line="460" w:lineRule="exact"/>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鲜鸭</w:t>
            </w:r>
          </w:p>
        </w:tc>
        <w:tc>
          <w:tcPr>
            <w:tcW w:w="4196" w:type="pct"/>
            <w:noWrap w:val="0"/>
            <w:vAlign w:val="center"/>
          </w:tcPr>
          <w:p w14:paraId="08749D50">
            <w:pPr>
              <w:topLinePunct/>
              <w:spacing w:line="460" w:lineRule="exact"/>
              <w:rPr>
                <w:rFonts w:hint="eastAsia" w:ascii="宋体" w:hAnsi="宋体" w:eastAsia="宋体" w:cs="宋体"/>
                <w:kern w:val="0"/>
                <w:sz w:val="24"/>
                <w:szCs w:val="24"/>
                <w:lang w:eastAsia="zh-CN"/>
              </w:rPr>
            </w:pPr>
            <w:r>
              <w:rPr>
                <w:rFonts w:hint="eastAsia" w:ascii="宋体" w:hAnsi="宋体" w:cs="宋体"/>
                <w:kern w:val="0"/>
                <w:sz w:val="24"/>
                <w:szCs w:val="24"/>
              </w:rPr>
              <w:t>有鸭均匀的正常颜色，具有鸭的正常气味</w:t>
            </w:r>
            <w:r>
              <w:rPr>
                <w:rFonts w:hint="eastAsia" w:ascii="宋体" w:hAnsi="宋体" w:cs="宋体"/>
                <w:kern w:val="0"/>
                <w:sz w:val="24"/>
                <w:szCs w:val="24"/>
                <w:lang w:eastAsia="zh-CN"/>
              </w:rPr>
              <w:t>。</w:t>
            </w:r>
          </w:p>
        </w:tc>
      </w:tr>
      <w:tr w14:paraId="7433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14541C2B">
            <w:pPr>
              <w:topLinePunct/>
              <w:spacing w:line="460" w:lineRule="exact"/>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冻鸡腿</w:t>
            </w:r>
          </w:p>
        </w:tc>
        <w:tc>
          <w:tcPr>
            <w:tcW w:w="4196" w:type="pct"/>
            <w:noWrap w:val="0"/>
            <w:vAlign w:val="center"/>
          </w:tcPr>
          <w:p w14:paraId="4C846F7E">
            <w:pPr>
              <w:topLinePunct/>
              <w:spacing w:line="460" w:lineRule="exact"/>
              <w:rPr>
                <w:rFonts w:hint="eastAsia" w:ascii="宋体" w:hAnsi="宋体" w:eastAsia="宋体" w:cs="宋体"/>
                <w:kern w:val="0"/>
                <w:sz w:val="24"/>
                <w:szCs w:val="24"/>
                <w:lang w:eastAsia="zh-CN"/>
              </w:rPr>
            </w:pPr>
            <w:r>
              <w:rPr>
                <w:rFonts w:hint="eastAsia" w:ascii="宋体" w:hAnsi="宋体" w:cs="宋体"/>
                <w:kern w:val="0"/>
                <w:sz w:val="24"/>
                <w:szCs w:val="24"/>
              </w:rPr>
              <w:t>无异味、无腥臭，不得有药残或其他异常气味</w:t>
            </w:r>
            <w:r>
              <w:rPr>
                <w:rFonts w:hint="eastAsia" w:ascii="宋体" w:hAnsi="宋体" w:cs="宋体"/>
                <w:kern w:val="0"/>
                <w:sz w:val="24"/>
                <w:szCs w:val="24"/>
                <w:lang w:eastAsia="zh-CN"/>
              </w:rPr>
              <w:t>。</w:t>
            </w:r>
          </w:p>
        </w:tc>
      </w:tr>
      <w:tr w14:paraId="7189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0CAE7FFB">
            <w:pPr>
              <w:topLinePunct/>
              <w:spacing w:line="460" w:lineRule="exact"/>
              <w:jc w:val="center"/>
              <w:rPr>
                <w:rFonts w:hint="eastAsia" w:ascii="宋体" w:hAnsi="宋体" w:eastAsia="宋体" w:cs="宋体"/>
                <w:kern w:val="0"/>
                <w:sz w:val="24"/>
                <w:szCs w:val="24"/>
                <w:lang w:eastAsia="zh-CN"/>
              </w:rPr>
            </w:pPr>
            <w:r>
              <w:rPr>
                <w:rFonts w:hint="eastAsia" w:ascii="宋体" w:hAnsi="宋体" w:cs="宋体"/>
                <w:kern w:val="0"/>
                <w:sz w:val="24"/>
                <w:szCs w:val="24"/>
                <w:lang w:val="en-US" w:eastAsia="zh-CN"/>
              </w:rPr>
              <w:t>冻鸡爪</w:t>
            </w:r>
          </w:p>
        </w:tc>
        <w:tc>
          <w:tcPr>
            <w:tcW w:w="4196" w:type="pct"/>
            <w:noWrap w:val="0"/>
            <w:vAlign w:val="center"/>
          </w:tcPr>
          <w:p w14:paraId="3B14CD1B">
            <w:pPr>
              <w:topLinePunct/>
              <w:spacing w:line="460" w:lineRule="exact"/>
              <w:rPr>
                <w:rFonts w:hint="eastAsia" w:ascii="宋体" w:hAnsi="宋体" w:eastAsia="宋体" w:cs="宋体"/>
                <w:kern w:val="0"/>
                <w:sz w:val="24"/>
                <w:szCs w:val="24"/>
                <w:lang w:eastAsia="zh-CN"/>
              </w:rPr>
            </w:pPr>
            <w:r>
              <w:rPr>
                <w:rFonts w:hint="eastAsia" w:ascii="宋体" w:hAnsi="宋体" w:cs="宋体"/>
                <w:kern w:val="0"/>
                <w:sz w:val="24"/>
                <w:szCs w:val="24"/>
              </w:rPr>
              <w:t>无异味、无腥臭，不得有药残或其他异常气味</w:t>
            </w:r>
            <w:r>
              <w:rPr>
                <w:rFonts w:hint="eastAsia" w:ascii="宋体" w:hAnsi="宋体" w:cs="宋体"/>
                <w:kern w:val="0"/>
                <w:sz w:val="24"/>
                <w:szCs w:val="24"/>
                <w:lang w:eastAsia="zh-CN"/>
              </w:rPr>
              <w:t>。</w:t>
            </w:r>
          </w:p>
        </w:tc>
      </w:tr>
      <w:tr w14:paraId="3E20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shd w:val="clear" w:color="auto" w:fill="auto"/>
            <w:noWrap w:val="0"/>
            <w:vAlign w:val="center"/>
          </w:tcPr>
          <w:p w14:paraId="28310433">
            <w:pPr>
              <w:topLinePunct/>
              <w:spacing w:line="460" w:lineRule="exact"/>
              <w:jc w:val="center"/>
              <w:rPr>
                <w:rFonts w:hint="default" w:ascii="宋体" w:hAnsi="宋体" w:cs="宋体"/>
                <w:kern w:val="0"/>
                <w:sz w:val="24"/>
                <w:szCs w:val="24"/>
                <w:lang w:val="en-US" w:eastAsia="zh-CN" w:bidi="ar-SA"/>
              </w:rPr>
            </w:pPr>
            <w:r>
              <w:rPr>
                <w:rFonts w:hint="eastAsia" w:ascii="宋体" w:hAnsi="宋体" w:cs="宋体"/>
                <w:kern w:val="0"/>
                <w:sz w:val="24"/>
                <w:szCs w:val="24"/>
                <w:lang w:val="en-US" w:eastAsia="zh-CN" w:bidi="ar-SA"/>
              </w:rPr>
              <w:t>冻鸡翅</w:t>
            </w:r>
          </w:p>
        </w:tc>
        <w:tc>
          <w:tcPr>
            <w:tcW w:w="4196" w:type="pct"/>
            <w:shd w:val="clear" w:color="auto" w:fill="auto"/>
            <w:noWrap w:val="0"/>
            <w:vAlign w:val="center"/>
          </w:tcPr>
          <w:p w14:paraId="7FD6B2F6">
            <w:pPr>
              <w:topLinePunct/>
              <w:spacing w:line="460" w:lineRule="exact"/>
              <w:rPr>
                <w:rFonts w:hint="eastAsia" w:ascii="宋体" w:hAnsi="宋体" w:eastAsia="宋体" w:cs="宋体"/>
                <w:kern w:val="0"/>
                <w:sz w:val="24"/>
                <w:szCs w:val="24"/>
                <w:lang w:val="en-US" w:eastAsia="zh-CN" w:bidi="ar-SA"/>
              </w:rPr>
            </w:pPr>
            <w:r>
              <w:rPr>
                <w:rFonts w:hint="eastAsia" w:ascii="宋体" w:hAnsi="宋体" w:cs="宋体"/>
                <w:kern w:val="0"/>
                <w:sz w:val="24"/>
                <w:szCs w:val="24"/>
              </w:rPr>
              <w:t>无异味、无腥臭，不得有药残或其他异常气味</w:t>
            </w:r>
            <w:r>
              <w:rPr>
                <w:rFonts w:hint="eastAsia" w:ascii="宋体" w:hAnsi="宋体" w:cs="宋体"/>
                <w:kern w:val="0"/>
                <w:sz w:val="24"/>
                <w:szCs w:val="24"/>
                <w:lang w:eastAsia="zh-CN"/>
              </w:rPr>
              <w:t>。</w:t>
            </w:r>
          </w:p>
        </w:tc>
      </w:tr>
      <w:tr w14:paraId="4EA6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7F7635F2">
            <w:pPr>
              <w:topLinePunct/>
              <w:spacing w:line="460" w:lineRule="exact"/>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bidi="ar-SA"/>
              </w:rPr>
              <w:t>冻</w:t>
            </w:r>
            <w:r>
              <w:rPr>
                <w:rFonts w:hint="eastAsia" w:ascii="宋体" w:hAnsi="宋体" w:cs="宋体"/>
                <w:kern w:val="0"/>
                <w:sz w:val="24"/>
                <w:szCs w:val="24"/>
              </w:rPr>
              <w:t>鸭</w:t>
            </w:r>
            <w:r>
              <w:rPr>
                <w:rFonts w:hint="eastAsia" w:ascii="宋体" w:hAnsi="宋体" w:cs="宋体"/>
                <w:kern w:val="0"/>
                <w:sz w:val="24"/>
                <w:szCs w:val="24"/>
                <w:lang w:val="en-US" w:eastAsia="zh-CN"/>
              </w:rPr>
              <w:t>腿</w:t>
            </w:r>
          </w:p>
        </w:tc>
        <w:tc>
          <w:tcPr>
            <w:tcW w:w="4196" w:type="pct"/>
            <w:noWrap w:val="0"/>
            <w:vAlign w:val="center"/>
          </w:tcPr>
          <w:p w14:paraId="48BFC1F0">
            <w:pPr>
              <w:topLinePunct/>
              <w:spacing w:line="460" w:lineRule="exact"/>
              <w:rPr>
                <w:rFonts w:hint="eastAsia" w:ascii="宋体" w:hAnsi="宋体" w:eastAsia="宋体" w:cs="宋体"/>
                <w:kern w:val="0"/>
                <w:sz w:val="24"/>
                <w:szCs w:val="24"/>
                <w:lang w:eastAsia="zh-CN"/>
              </w:rPr>
            </w:pPr>
            <w:r>
              <w:rPr>
                <w:rFonts w:hint="eastAsia" w:ascii="宋体" w:hAnsi="宋体" w:cs="宋体"/>
                <w:kern w:val="0"/>
                <w:sz w:val="24"/>
                <w:szCs w:val="24"/>
              </w:rPr>
              <w:t>无异味、无腥臭，不得有药残或其他异常气味</w:t>
            </w:r>
            <w:r>
              <w:rPr>
                <w:rFonts w:hint="eastAsia" w:ascii="宋体" w:hAnsi="宋体" w:cs="宋体"/>
                <w:kern w:val="0"/>
                <w:sz w:val="24"/>
                <w:szCs w:val="24"/>
                <w:lang w:eastAsia="zh-CN"/>
              </w:rPr>
              <w:t>。</w:t>
            </w:r>
          </w:p>
        </w:tc>
      </w:tr>
      <w:tr w14:paraId="73D7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18FA1AB1">
            <w:pPr>
              <w:topLinePunct/>
              <w:spacing w:line="460" w:lineRule="exact"/>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bidi="ar-SA"/>
              </w:rPr>
              <w:t>冻</w:t>
            </w:r>
            <w:r>
              <w:rPr>
                <w:rFonts w:hint="eastAsia" w:ascii="宋体" w:hAnsi="宋体" w:cs="宋体"/>
                <w:kern w:val="0"/>
                <w:sz w:val="24"/>
                <w:szCs w:val="24"/>
              </w:rPr>
              <w:t>鸭</w:t>
            </w:r>
            <w:r>
              <w:rPr>
                <w:rFonts w:hint="eastAsia" w:ascii="宋体" w:hAnsi="宋体" w:cs="宋体"/>
                <w:kern w:val="0"/>
                <w:sz w:val="24"/>
                <w:szCs w:val="24"/>
                <w:lang w:val="en-US" w:eastAsia="zh-CN"/>
              </w:rPr>
              <w:t>翅</w:t>
            </w:r>
          </w:p>
        </w:tc>
        <w:tc>
          <w:tcPr>
            <w:tcW w:w="4196" w:type="pct"/>
            <w:noWrap w:val="0"/>
            <w:vAlign w:val="center"/>
          </w:tcPr>
          <w:p w14:paraId="12F617A0">
            <w:pPr>
              <w:topLinePunct/>
              <w:spacing w:line="460" w:lineRule="exact"/>
              <w:rPr>
                <w:rFonts w:hint="eastAsia" w:ascii="宋体" w:hAnsi="宋体" w:eastAsia="宋体" w:cs="宋体"/>
                <w:kern w:val="0"/>
                <w:sz w:val="24"/>
                <w:szCs w:val="24"/>
                <w:lang w:eastAsia="zh-CN"/>
              </w:rPr>
            </w:pPr>
            <w:r>
              <w:rPr>
                <w:rFonts w:hint="eastAsia" w:ascii="宋体" w:hAnsi="宋体" w:cs="宋体"/>
                <w:kern w:val="0"/>
                <w:sz w:val="24"/>
                <w:szCs w:val="24"/>
              </w:rPr>
              <w:t>无异味、无腥臭，不得有药残或其他异常气味</w:t>
            </w:r>
            <w:r>
              <w:rPr>
                <w:rFonts w:hint="eastAsia" w:ascii="宋体" w:hAnsi="宋体" w:cs="宋体"/>
                <w:kern w:val="0"/>
                <w:sz w:val="24"/>
                <w:szCs w:val="24"/>
                <w:lang w:eastAsia="zh-CN"/>
              </w:rPr>
              <w:t>。</w:t>
            </w:r>
          </w:p>
        </w:tc>
      </w:tr>
      <w:tr w14:paraId="3F84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0BEF7245">
            <w:pPr>
              <w:topLinePunct/>
              <w:spacing w:line="460" w:lineRule="exact"/>
              <w:jc w:val="center"/>
              <w:rPr>
                <w:rFonts w:ascii="宋体" w:hAnsi="宋体" w:cs="宋体"/>
                <w:kern w:val="0"/>
                <w:sz w:val="24"/>
                <w:szCs w:val="24"/>
              </w:rPr>
            </w:pPr>
            <w:r>
              <w:rPr>
                <w:rFonts w:hint="eastAsia" w:ascii="宋体" w:hAnsi="宋体" w:cs="宋体"/>
                <w:kern w:val="0"/>
                <w:sz w:val="24"/>
                <w:szCs w:val="24"/>
              </w:rPr>
              <w:t>板鸭</w:t>
            </w:r>
          </w:p>
        </w:tc>
        <w:tc>
          <w:tcPr>
            <w:tcW w:w="4196" w:type="pct"/>
            <w:noWrap w:val="0"/>
            <w:vAlign w:val="center"/>
          </w:tcPr>
          <w:p w14:paraId="617DFB6A">
            <w:pPr>
              <w:topLinePunct/>
              <w:spacing w:line="460" w:lineRule="exact"/>
              <w:rPr>
                <w:rFonts w:ascii="宋体" w:hAnsi="宋体" w:cs="宋体"/>
                <w:kern w:val="0"/>
                <w:sz w:val="24"/>
                <w:szCs w:val="24"/>
              </w:rPr>
            </w:pPr>
            <w:r>
              <w:rPr>
                <w:rFonts w:hint="eastAsia" w:ascii="宋体" w:hAnsi="宋体" w:cs="宋体"/>
                <w:kern w:val="0"/>
                <w:sz w:val="24"/>
                <w:szCs w:val="24"/>
              </w:rPr>
              <w:t>外形呈扁圆现状，胸部发硬，周身干燥，皮光滑无皱纹，呈白色或乳白色，腹腔内壁干燥，附有外霜，肌肉收缩，切面紧密光润，呈玫瑰红色，具有板鸭固有气味。</w:t>
            </w:r>
          </w:p>
        </w:tc>
      </w:tr>
      <w:tr w14:paraId="0464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3C4419AB">
            <w:pPr>
              <w:topLinePunct/>
              <w:spacing w:line="460" w:lineRule="exact"/>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腊鸭腿</w:t>
            </w:r>
          </w:p>
        </w:tc>
        <w:tc>
          <w:tcPr>
            <w:tcW w:w="4196" w:type="pct"/>
            <w:noWrap w:val="0"/>
            <w:vAlign w:val="center"/>
          </w:tcPr>
          <w:p w14:paraId="526090BF">
            <w:pPr>
              <w:topLinePunct/>
              <w:spacing w:line="460" w:lineRule="exact"/>
              <w:rPr>
                <w:rFonts w:hint="eastAsia" w:ascii="宋体" w:hAnsi="宋体" w:eastAsia="宋体" w:cs="宋体"/>
                <w:kern w:val="0"/>
                <w:sz w:val="24"/>
                <w:szCs w:val="24"/>
                <w:lang w:eastAsia="zh-CN"/>
              </w:rPr>
            </w:pPr>
            <w:r>
              <w:rPr>
                <w:rFonts w:ascii="宋体" w:hAnsi="宋体" w:cs="宋体"/>
                <w:kern w:val="0"/>
                <w:sz w:val="24"/>
                <w:szCs w:val="24"/>
              </w:rPr>
              <w:t>具自然风干腌腊制品的腊香味，甜咸适中、无异味</w:t>
            </w:r>
            <w:r>
              <w:rPr>
                <w:rFonts w:hint="eastAsia" w:ascii="宋体" w:hAnsi="宋体" w:cs="宋体"/>
                <w:kern w:val="0"/>
                <w:sz w:val="24"/>
                <w:szCs w:val="24"/>
                <w:lang w:eastAsia="zh-CN"/>
              </w:rPr>
              <w:t>。</w:t>
            </w:r>
          </w:p>
        </w:tc>
      </w:tr>
      <w:tr w14:paraId="565B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03" w:type="pct"/>
            <w:noWrap w:val="0"/>
            <w:vAlign w:val="center"/>
          </w:tcPr>
          <w:p w14:paraId="7F2695D5">
            <w:pPr>
              <w:topLinePunct/>
              <w:spacing w:line="460" w:lineRule="exact"/>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腊肉</w:t>
            </w:r>
          </w:p>
        </w:tc>
        <w:tc>
          <w:tcPr>
            <w:tcW w:w="4196" w:type="pct"/>
            <w:noWrap w:val="0"/>
            <w:vAlign w:val="center"/>
          </w:tcPr>
          <w:p w14:paraId="1E3E8BFD">
            <w:pPr>
              <w:topLinePunct/>
              <w:spacing w:line="460" w:lineRule="exact"/>
              <w:rPr>
                <w:rFonts w:ascii="宋体" w:hAnsi="宋体" w:cs="宋体"/>
                <w:kern w:val="0"/>
                <w:sz w:val="24"/>
                <w:szCs w:val="24"/>
              </w:rPr>
            </w:pPr>
            <w:r>
              <w:rPr>
                <w:rFonts w:hint="eastAsia" w:ascii="宋体" w:hAnsi="宋体" w:cs="宋体"/>
                <w:kern w:val="0"/>
                <w:sz w:val="24"/>
                <w:szCs w:val="24"/>
              </w:rPr>
              <w:t>具有腊肉应有的腌制及风干（或烟熏）香味，咸淡适中，无异味、无酸败</w:t>
            </w:r>
          </w:p>
        </w:tc>
      </w:tr>
    </w:tbl>
    <w:p w14:paraId="638379EC">
      <w:pPr>
        <w:keepNext w:val="0"/>
        <w:keepLines w:val="0"/>
        <w:pageBreakBefore w:val="0"/>
        <w:widowControl w:val="0"/>
        <w:numPr>
          <w:ilvl w:val="0"/>
          <w:numId w:val="2"/>
        </w:numPr>
        <w:kinsoku/>
        <w:wordWrap/>
        <w:overflowPunct/>
        <w:topLinePunct w:val="0"/>
        <w:autoSpaceDE/>
        <w:autoSpaceDN/>
        <w:bidi w:val="0"/>
        <w:adjustRightInd/>
        <w:snapToGrid/>
        <w:spacing w:after="0" w:line="460" w:lineRule="exact"/>
        <w:ind w:firstLine="482" w:firstLineChars="200"/>
        <w:jc w:val="both"/>
        <w:textAlignment w:val="auto"/>
        <w:rPr>
          <w:rFonts w:hint="eastAsia" w:ascii="宋体" w:hAnsi="宋体"/>
          <w:b/>
          <w:bCs/>
          <w:sz w:val="24"/>
        </w:rPr>
      </w:pPr>
      <w:r>
        <w:rPr>
          <w:rFonts w:hint="eastAsia" w:ascii="宋体" w:hAnsi="宋体"/>
          <w:b/>
          <w:bCs/>
          <w:sz w:val="24"/>
        </w:rPr>
        <w:t>鱼蛋类采购技术参数及要求</w:t>
      </w:r>
    </w:p>
    <w:tbl>
      <w:tblPr>
        <w:tblStyle w:val="17"/>
        <w:tblW w:w="5057"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82"/>
        <w:gridCol w:w="7889"/>
      </w:tblGrid>
      <w:tr w14:paraId="49D3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35" w:type="pct"/>
            <w:noWrap w:val="0"/>
            <w:vAlign w:val="center"/>
          </w:tcPr>
          <w:p w14:paraId="38C38037">
            <w:pPr>
              <w:topLinePunct/>
              <w:spacing w:line="460" w:lineRule="exact"/>
              <w:jc w:val="center"/>
              <w:rPr>
                <w:rFonts w:ascii="宋体" w:hAnsi="宋体"/>
                <w:b/>
                <w:sz w:val="24"/>
                <w:szCs w:val="24"/>
              </w:rPr>
            </w:pPr>
            <w:r>
              <w:rPr>
                <w:rFonts w:hint="eastAsia" w:ascii="宋体" w:hAnsi="宋体"/>
                <w:b/>
                <w:sz w:val="24"/>
                <w:szCs w:val="24"/>
              </w:rPr>
              <w:t>货物名称</w:t>
            </w:r>
          </w:p>
        </w:tc>
        <w:tc>
          <w:tcPr>
            <w:tcW w:w="4164" w:type="pct"/>
            <w:noWrap w:val="0"/>
            <w:vAlign w:val="center"/>
          </w:tcPr>
          <w:p w14:paraId="7884BB59">
            <w:pPr>
              <w:topLinePunct/>
              <w:spacing w:line="460" w:lineRule="exact"/>
              <w:jc w:val="center"/>
              <w:rPr>
                <w:rFonts w:ascii="宋体" w:hAnsi="宋体"/>
                <w:b/>
                <w:sz w:val="24"/>
                <w:szCs w:val="24"/>
              </w:rPr>
            </w:pPr>
            <w:r>
              <w:rPr>
                <w:rFonts w:hint="eastAsia" w:ascii="宋体" w:hAnsi="宋体" w:cs="宋体"/>
                <w:b/>
                <w:kern w:val="0"/>
                <w:sz w:val="24"/>
                <w:szCs w:val="24"/>
              </w:rPr>
              <w:t>质量要求</w:t>
            </w:r>
          </w:p>
        </w:tc>
      </w:tr>
      <w:tr w14:paraId="3E16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35" w:type="pct"/>
            <w:noWrap w:val="0"/>
            <w:vAlign w:val="center"/>
          </w:tcPr>
          <w:p w14:paraId="6C89831E">
            <w:pPr>
              <w:spacing w:line="460" w:lineRule="exact"/>
              <w:jc w:val="center"/>
              <w:rPr>
                <w:rFonts w:ascii="宋体" w:hAnsi="宋体"/>
                <w:sz w:val="24"/>
                <w:szCs w:val="24"/>
              </w:rPr>
            </w:pPr>
            <w:r>
              <w:rPr>
                <w:rFonts w:hint="eastAsia" w:ascii="宋体" w:hAnsi="宋体"/>
                <w:sz w:val="24"/>
                <w:szCs w:val="24"/>
              </w:rPr>
              <w:t>鸡蛋</w:t>
            </w:r>
          </w:p>
        </w:tc>
        <w:tc>
          <w:tcPr>
            <w:tcW w:w="4164" w:type="pct"/>
            <w:noWrap w:val="0"/>
            <w:vAlign w:val="center"/>
          </w:tcPr>
          <w:p w14:paraId="310DEDFB">
            <w:pPr>
              <w:widowControl/>
              <w:topLinePunct/>
              <w:spacing w:line="460" w:lineRule="exact"/>
              <w:rPr>
                <w:rFonts w:ascii="宋体" w:hAnsi="宋体" w:cs="宋体"/>
                <w:kern w:val="0"/>
                <w:sz w:val="24"/>
                <w:szCs w:val="24"/>
              </w:rPr>
            </w:pPr>
            <w:r>
              <w:rPr>
                <w:rFonts w:hint="eastAsia" w:ascii="宋体" w:hAnsi="宋体" w:cs="宋体"/>
                <w:kern w:val="0"/>
                <w:sz w:val="24"/>
                <w:szCs w:val="24"/>
              </w:rPr>
              <w:t>新鲜完整、无破损、不变质，鸡蛋表面清洁，无泥污等杂物。</w:t>
            </w:r>
          </w:p>
        </w:tc>
      </w:tr>
      <w:tr w14:paraId="0112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 w:hRule="atLeast"/>
        </w:trPr>
        <w:tc>
          <w:tcPr>
            <w:tcW w:w="835" w:type="pct"/>
            <w:noWrap w:val="0"/>
            <w:vAlign w:val="center"/>
          </w:tcPr>
          <w:p w14:paraId="799A9FE6">
            <w:pPr>
              <w:spacing w:line="460" w:lineRule="exact"/>
              <w:jc w:val="center"/>
              <w:rPr>
                <w:rFonts w:ascii="宋体" w:hAnsi="宋体"/>
                <w:sz w:val="24"/>
                <w:szCs w:val="24"/>
              </w:rPr>
            </w:pPr>
            <w:r>
              <w:rPr>
                <w:rFonts w:hint="eastAsia" w:ascii="宋体" w:hAnsi="宋体"/>
                <w:sz w:val="24"/>
                <w:szCs w:val="24"/>
              </w:rPr>
              <w:t>去壳鹌鹑蛋</w:t>
            </w:r>
          </w:p>
        </w:tc>
        <w:tc>
          <w:tcPr>
            <w:tcW w:w="4164" w:type="pct"/>
            <w:noWrap w:val="0"/>
            <w:vAlign w:val="center"/>
          </w:tcPr>
          <w:p w14:paraId="3DFFDB7F">
            <w:pPr>
              <w:widowControl/>
              <w:topLinePunct/>
              <w:spacing w:line="460" w:lineRule="exact"/>
              <w:rPr>
                <w:rFonts w:ascii="宋体" w:hAnsi="宋体" w:cs="宋体"/>
                <w:kern w:val="0"/>
                <w:sz w:val="24"/>
                <w:szCs w:val="24"/>
              </w:rPr>
            </w:pPr>
            <w:r>
              <w:rPr>
                <w:rFonts w:hint="eastAsia" w:ascii="宋体" w:hAnsi="宋体" w:cs="宋体"/>
                <w:kern w:val="0"/>
                <w:sz w:val="24"/>
                <w:szCs w:val="24"/>
              </w:rPr>
              <w:t>去壳，无霉点，无使用色素及非食用添加剂现象，外观整齐，符合国家卫生标准。</w:t>
            </w:r>
          </w:p>
        </w:tc>
      </w:tr>
      <w:tr w14:paraId="7D2C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 w:hRule="atLeast"/>
        </w:trPr>
        <w:tc>
          <w:tcPr>
            <w:tcW w:w="835" w:type="pct"/>
            <w:shd w:val="clear" w:color="auto" w:fill="auto"/>
            <w:noWrap w:val="0"/>
            <w:vAlign w:val="center"/>
          </w:tcPr>
          <w:p w14:paraId="7AE033AB">
            <w:pPr>
              <w:topLinePunct/>
              <w:spacing w:line="460" w:lineRule="exact"/>
              <w:jc w:val="center"/>
              <w:rPr>
                <w:rFonts w:hint="eastAsia" w:ascii="宋体" w:hAnsi="宋体" w:eastAsia="宋体"/>
                <w:kern w:val="0"/>
                <w:sz w:val="24"/>
                <w:szCs w:val="24"/>
                <w:lang w:val="en-US" w:eastAsia="zh-CN" w:bidi="ar-SA"/>
              </w:rPr>
            </w:pPr>
            <w:r>
              <w:rPr>
                <w:rFonts w:hint="eastAsia" w:ascii="宋体" w:hAnsi="宋体"/>
                <w:kern w:val="0"/>
                <w:sz w:val="24"/>
                <w:szCs w:val="24"/>
                <w:lang w:val="en-US" w:eastAsia="zh-CN"/>
              </w:rPr>
              <w:t>猪血</w:t>
            </w:r>
          </w:p>
        </w:tc>
        <w:tc>
          <w:tcPr>
            <w:tcW w:w="4164" w:type="pct"/>
            <w:shd w:val="clear" w:color="auto" w:fill="auto"/>
            <w:noWrap w:val="0"/>
            <w:vAlign w:val="center"/>
          </w:tcPr>
          <w:p w14:paraId="1B516BB0">
            <w:pPr>
              <w:topLinePunct/>
              <w:spacing w:line="460" w:lineRule="exact"/>
              <w:rPr>
                <w:rFonts w:hint="eastAsia" w:ascii="宋体" w:hAnsi="宋体" w:eastAsia="宋体"/>
                <w:kern w:val="2"/>
                <w:sz w:val="24"/>
                <w:szCs w:val="24"/>
                <w:lang w:val="en-US" w:eastAsia="zh-CN" w:bidi="ar-SA"/>
              </w:rPr>
            </w:pPr>
            <w:r>
              <w:rPr>
                <w:rFonts w:hint="eastAsia" w:ascii="宋体" w:hAnsi="宋体"/>
                <w:sz w:val="24"/>
                <w:szCs w:val="24"/>
              </w:rPr>
              <w:t>凝固成型块状，个体完整，切面细腻、密实</w:t>
            </w:r>
            <w:r>
              <w:rPr>
                <w:rFonts w:hint="eastAsia" w:ascii="宋体" w:hAnsi="宋体"/>
                <w:sz w:val="24"/>
                <w:szCs w:val="24"/>
                <w:lang w:eastAsia="zh-CN"/>
              </w:rPr>
              <w:t>，有正常猪血特有气味，无腥臭味、异味、腐败味。</w:t>
            </w:r>
          </w:p>
        </w:tc>
      </w:tr>
      <w:tr w14:paraId="7BEA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35" w:type="pct"/>
            <w:noWrap w:val="0"/>
            <w:vAlign w:val="center"/>
          </w:tcPr>
          <w:p w14:paraId="273F321B">
            <w:pPr>
              <w:spacing w:line="460" w:lineRule="exact"/>
              <w:jc w:val="center"/>
              <w:rPr>
                <w:rFonts w:ascii="宋体" w:hAnsi="宋体"/>
                <w:sz w:val="24"/>
                <w:szCs w:val="24"/>
              </w:rPr>
            </w:pPr>
            <w:r>
              <w:rPr>
                <w:rFonts w:hint="eastAsia" w:ascii="宋体" w:hAnsi="宋体"/>
                <w:sz w:val="24"/>
                <w:szCs w:val="24"/>
              </w:rPr>
              <w:t>鲜草鱼</w:t>
            </w:r>
          </w:p>
        </w:tc>
        <w:tc>
          <w:tcPr>
            <w:tcW w:w="4164" w:type="pct"/>
            <w:noWrap w:val="0"/>
            <w:vAlign w:val="center"/>
          </w:tcPr>
          <w:p w14:paraId="4BB8320C">
            <w:pPr>
              <w:widowControl/>
              <w:topLinePunct/>
              <w:spacing w:line="460" w:lineRule="exact"/>
              <w:rPr>
                <w:rFonts w:ascii="宋体" w:hAnsi="宋体" w:cs="宋体"/>
                <w:kern w:val="0"/>
                <w:sz w:val="24"/>
                <w:szCs w:val="24"/>
              </w:rPr>
            </w:pPr>
            <w:r>
              <w:rPr>
                <w:rFonts w:hint="eastAsia" w:ascii="宋体" w:hAnsi="宋体" w:cs="宋体"/>
                <w:kern w:val="0"/>
                <w:sz w:val="24"/>
                <w:szCs w:val="24"/>
              </w:rPr>
              <w:t>无嘴烂及其它外表损伤，鱼鳞完整有光泽，不易脱落，眼隔膜有光泽、透明，眼球突出；腹部坚实不膨胀，肛门内部洁净无异常，大小均匀。</w:t>
            </w:r>
          </w:p>
        </w:tc>
      </w:tr>
      <w:tr w14:paraId="0648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35" w:type="pct"/>
            <w:noWrap w:val="0"/>
            <w:vAlign w:val="center"/>
          </w:tcPr>
          <w:p w14:paraId="25C122A8">
            <w:pPr>
              <w:spacing w:line="460" w:lineRule="exact"/>
              <w:jc w:val="center"/>
              <w:rPr>
                <w:rFonts w:ascii="宋体" w:hAnsi="宋体"/>
                <w:sz w:val="24"/>
                <w:szCs w:val="24"/>
              </w:rPr>
            </w:pPr>
            <w:r>
              <w:rPr>
                <w:rFonts w:hint="eastAsia" w:ascii="宋体" w:hAnsi="宋体"/>
                <w:sz w:val="24"/>
                <w:szCs w:val="24"/>
              </w:rPr>
              <w:t>鲜</w:t>
            </w:r>
            <w:r>
              <w:rPr>
                <w:rFonts w:hint="eastAsia" w:ascii="宋体" w:hAnsi="宋体"/>
                <w:sz w:val="24"/>
                <w:szCs w:val="24"/>
                <w:lang w:val="en-US" w:eastAsia="zh-CN"/>
              </w:rPr>
              <w:t>活</w:t>
            </w:r>
            <w:r>
              <w:rPr>
                <w:rFonts w:hint="eastAsia" w:ascii="宋体" w:hAnsi="宋体"/>
                <w:sz w:val="24"/>
                <w:szCs w:val="24"/>
              </w:rPr>
              <w:t>鲢鱼</w:t>
            </w:r>
          </w:p>
        </w:tc>
        <w:tc>
          <w:tcPr>
            <w:tcW w:w="4164" w:type="pct"/>
            <w:noWrap w:val="0"/>
            <w:vAlign w:val="center"/>
          </w:tcPr>
          <w:p w14:paraId="1002046D">
            <w:pPr>
              <w:widowControl/>
              <w:topLinePunct/>
              <w:spacing w:line="460" w:lineRule="exact"/>
              <w:rPr>
                <w:rFonts w:ascii="宋体" w:hAnsi="宋体" w:cs="宋体"/>
                <w:kern w:val="0"/>
                <w:sz w:val="24"/>
                <w:szCs w:val="24"/>
              </w:rPr>
            </w:pPr>
            <w:r>
              <w:rPr>
                <w:rFonts w:hint="eastAsia" w:ascii="宋体" w:hAnsi="宋体" w:cs="宋体"/>
                <w:kern w:val="0"/>
                <w:sz w:val="24"/>
                <w:szCs w:val="24"/>
              </w:rPr>
              <w:t>无嘴烂及其它外表损伤，鱼鳞完整有光泽，不易脱落，眼隔膜有光泽、透明，眼球突出；腹部坚实不膨胀，肛门内部洁净无异常，大小均匀。</w:t>
            </w:r>
          </w:p>
        </w:tc>
      </w:tr>
      <w:tr w14:paraId="02AC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35" w:type="pct"/>
            <w:noWrap w:val="0"/>
            <w:vAlign w:val="center"/>
          </w:tcPr>
          <w:p w14:paraId="11C4121A">
            <w:pPr>
              <w:spacing w:line="460" w:lineRule="exact"/>
              <w:jc w:val="center"/>
              <w:rPr>
                <w:rFonts w:ascii="宋体" w:hAnsi="宋体"/>
                <w:sz w:val="24"/>
                <w:szCs w:val="24"/>
              </w:rPr>
            </w:pPr>
            <w:r>
              <w:rPr>
                <w:rFonts w:hint="eastAsia" w:ascii="宋体" w:hAnsi="宋体"/>
                <w:sz w:val="24"/>
                <w:szCs w:val="24"/>
              </w:rPr>
              <w:t>冷鲜带鱼</w:t>
            </w:r>
          </w:p>
        </w:tc>
        <w:tc>
          <w:tcPr>
            <w:tcW w:w="4164" w:type="pct"/>
            <w:noWrap w:val="0"/>
            <w:vAlign w:val="center"/>
          </w:tcPr>
          <w:p w14:paraId="7D574AFB">
            <w:pPr>
              <w:widowControl/>
              <w:topLinePunct/>
              <w:spacing w:line="460" w:lineRule="exact"/>
              <w:rPr>
                <w:rFonts w:ascii="宋体" w:hAnsi="宋体" w:cs="宋体"/>
                <w:kern w:val="0"/>
                <w:sz w:val="24"/>
                <w:szCs w:val="24"/>
              </w:rPr>
            </w:pPr>
            <w:r>
              <w:rPr>
                <w:rFonts w:ascii="宋体" w:hAnsi="宋体" w:cs="宋体"/>
                <w:kern w:val="0"/>
                <w:sz w:val="24"/>
                <w:szCs w:val="24"/>
              </w:rPr>
              <w:t>鱼肉坚实不发粘，无异臭味，解冻后骨肉不分离</w:t>
            </w:r>
            <w:r>
              <w:rPr>
                <w:rFonts w:hint="eastAsia" w:ascii="宋体" w:hAnsi="宋体" w:cs="宋体"/>
                <w:kern w:val="0"/>
                <w:sz w:val="24"/>
                <w:szCs w:val="24"/>
              </w:rPr>
              <w:t>。</w:t>
            </w:r>
          </w:p>
        </w:tc>
      </w:tr>
    </w:tbl>
    <w:p w14:paraId="2B946144">
      <w:pPr>
        <w:keepNext w:val="0"/>
        <w:keepLines w:val="0"/>
        <w:pageBreakBefore w:val="0"/>
        <w:widowControl w:val="0"/>
        <w:kinsoku/>
        <w:wordWrap/>
        <w:overflowPunct/>
        <w:topLinePunct w:val="0"/>
        <w:autoSpaceDE/>
        <w:autoSpaceDN/>
        <w:bidi w:val="0"/>
        <w:adjustRightInd/>
        <w:snapToGrid/>
        <w:spacing w:after="0" w:line="460" w:lineRule="exact"/>
        <w:jc w:val="both"/>
        <w:textAlignment w:val="auto"/>
        <w:rPr>
          <w:rFonts w:hint="eastAsia" w:ascii="宋体" w:hAnsi="宋体" w:eastAsia="宋体" w:cs="宋体"/>
          <w:color w:val="000000"/>
          <w:sz w:val="24"/>
          <w:szCs w:val="24"/>
        </w:rPr>
      </w:pPr>
      <w:r>
        <w:rPr>
          <w:rFonts w:hint="eastAsia" w:ascii="宋体" w:hAnsi="宋体" w:eastAsia="宋体" w:cs="宋体"/>
          <w:b/>
          <w:color w:val="000000"/>
          <w:sz w:val="24"/>
          <w:szCs w:val="24"/>
          <w:lang w:eastAsia="zh-CN"/>
        </w:rPr>
        <w:t>（</w:t>
      </w:r>
      <w:r>
        <w:rPr>
          <w:rFonts w:hint="eastAsia" w:ascii="宋体" w:hAnsi="宋体" w:eastAsia="宋体" w:cs="宋体"/>
          <w:b/>
          <w:color w:val="000000"/>
          <w:sz w:val="24"/>
          <w:szCs w:val="24"/>
          <w:lang w:val="en-US" w:eastAsia="zh-CN"/>
        </w:rPr>
        <w:t>16</w:t>
      </w:r>
      <w:r>
        <w:rPr>
          <w:rFonts w:hint="eastAsia" w:ascii="宋体" w:hAnsi="宋体" w:eastAsia="宋体" w:cs="宋体"/>
          <w:b/>
          <w:color w:val="000000"/>
          <w:sz w:val="24"/>
          <w:szCs w:val="24"/>
          <w:lang w:eastAsia="zh-CN"/>
        </w:rPr>
        <w:t>）</w:t>
      </w:r>
      <w:r>
        <w:rPr>
          <w:rFonts w:hint="eastAsia" w:ascii="宋体" w:hAnsi="宋体" w:eastAsia="宋体" w:cs="宋体"/>
          <w:b/>
          <w:color w:val="000000"/>
          <w:sz w:val="24"/>
          <w:szCs w:val="24"/>
        </w:rPr>
        <w:t>采购、验收要求</w:t>
      </w:r>
    </w:p>
    <w:p w14:paraId="4BB8CB8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outlineLvl w:val="1"/>
        <w:rPr>
          <w:rFonts w:hint="eastAsia" w:ascii="宋体" w:hAnsi="宋体" w:eastAsia="宋体" w:cs="Times New Roman"/>
          <w:b/>
          <w:sz w:val="24"/>
          <w:szCs w:val="24"/>
        </w:rPr>
      </w:pPr>
      <w:r>
        <w:rPr>
          <w:rFonts w:hint="eastAsia" w:ascii="宋体" w:hAnsi="宋体" w:eastAsia="宋体" w:cs="宋体"/>
          <w:kern w:val="44"/>
          <w:sz w:val="24"/>
          <w:szCs w:val="24"/>
          <w:lang w:val="en-US" w:eastAsia="zh-CN"/>
        </w:rPr>
        <w:t>以上要求是采购人采购货物的最低标准，也是采购人对供应商所提供采购货物的验收标准。如有以上未列尽的品种，均必须符合国家卫生标准。</w:t>
      </w:r>
    </w:p>
    <w:p w14:paraId="5287F431">
      <w:pPr>
        <w:numPr>
          <w:ilvl w:val="0"/>
          <w:numId w:val="3"/>
        </w:numPr>
        <w:spacing w:line="460" w:lineRule="exact"/>
        <w:jc w:val="left"/>
        <w:outlineLvl w:val="1"/>
        <w:rPr>
          <w:rFonts w:hint="eastAsia" w:ascii="宋体" w:hAnsi="宋体" w:eastAsia="宋体" w:cs="Times New Roman"/>
          <w:b/>
          <w:sz w:val="24"/>
          <w:szCs w:val="24"/>
        </w:rPr>
      </w:pPr>
      <w:r>
        <w:rPr>
          <w:rFonts w:hint="eastAsia" w:ascii="宋体" w:hAnsi="宋体" w:eastAsia="宋体" w:cs="Times New Roman"/>
          <w:b/>
          <w:sz w:val="24"/>
          <w:szCs w:val="24"/>
        </w:rPr>
        <w:t>商务要求</w:t>
      </w:r>
    </w:p>
    <w:tbl>
      <w:tblPr>
        <w:tblStyle w:val="18"/>
        <w:tblW w:w="97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554"/>
        <w:gridCol w:w="7408"/>
      </w:tblGrid>
      <w:tr w14:paraId="0F78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000000" w:fill="FFFFFF"/>
            <w:vAlign w:val="center"/>
          </w:tcPr>
          <w:p w14:paraId="204C7C85">
            <w:pPr>
              <w:keepNext w:val="0"/>
              <w:keepLines w:val="0"/>
              <w:pageBreakBefore w:val="0"/>
              <w:widowControl w:val="0"/>
              <w:kinsoku/>
              <w:wordWrap/>
              <w:overflowPunct/>
              <w:autoSpaceDE/>
              <w:autoSpaceDN/>
              <w:bidi w:val="0"/>
              <w:spacing w:after="0" w:line="440" w:lineRule="exact"/>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sz w:val="24"/>
                <w:szCs w:val="24"/>
              </w:rPr>
              <w:t>序号</w:t>
            </w:r>
          </w:p>
        </w:tc>
        <w:tc>
          <w:tcPr>
            <w:tcW w:w="1554" w:type="dxa"/>
            <w:shd w:val="clear" w:color="000000" w:fill="FFFFFF"/>
            <w:vAlign w:val="center"/>
          </w:tcPr>
          <w:p w14:paraId="23A668B1">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b/>
                <w:kern w:val="2"/>
                <w:sz w:val="24"/>
                <w:szCs w:val="24"/>
                <w:lang w:val="en-US" w:eastAsia="zh-CN" w:bidi="ar-SA"/>
              </w:rPr>
            </w:pPr>
            <w:r>
              <w:rPr>
                <w:rFonts w:hint="eastAsia" w:ascii="宋体" w:hAnsi="宋体" w:eastAsia="宋体" w:cs="宋体"/>
                <w:b/>
                <w:sz w:val="24"/>
                <w:szCs w:val="24"/>
              </w:rPr>
              <w:t>名称</w:t>
            </w:r>
          </w:p>
        </w:tc>
        <w:tc>
          <w:tcPr>
            <w:tcW w:w="7408" w:type="dxa"/>
            <w:shd w:val="clear" w:color="000000" w:fill="FFFFFF"/>
            <w:vAlign w:val="center"/>
          </w:tcPr>
          <w:p w14:paraId="55D1B8B1">
            <w:pPr>
              <w:keepNext w:val="0"/>
              <w:keepLines w:val="0"/>
              <w:pageBreakBefore w:val="0"/>
              <w:widowControl w:val="0"/>
              <w:kinsoku/>
              <w:wordWrap/>
              <w:overflowPunct/>
              <w:autoSpaceDE/>
              <w:autoSpaceDN/>
              <w:bidi w:val="0"/>
              <w:spacing w:after="0" w:line="440" w:lineRule="exact"/>
              <w:jc w:val="both"/>
              <w:textAlignment w:val="auto"/>
              <w:rPr>
                <w:rFonts w:hint="eastAsia" w:ascii="宋体" w:hAnsi="宋体" w:eastAsia="宋体" w:cs="宋体"/>
                <w:b/>
                <w:kern w:val="2"/>
                <w:sz w:val="24"/>
                <w:szCs w:val="24"/>
                <w:lang w:val="en-US" w:eastAsia="zh-CN" w:bidi="ar-SA"/>
              </w:rPr>
            </w:pPr>
            <w:r>
              <w:rPr>
                <w:rFonts w:hint="eastAsia" w:ascii="宋体" w:hAnsi="宋体" w:eastAsia="宋体" w:cs="宋体"/>
                <w:b/>
                <w:sz w:val="24"/>
                <w:szCs w:val="24"/>
              </w:rPr>
              <w:t>内容</w:t>
            </w:r>
          </w:p>
        </w:tc>
      </w:tr>
      <w:tr w14:paraId="7C76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auto" w:fill="auto"/>
            <w:vAlign w:val="center"/>
          </w:tcPr>
          <w:p w14:paraId="78088D1F">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p>
        </w:tc>
        <w:tc>
          <w:tcPr>
            <w:tcW w:w="1554" w:type="dxa"/>
            <w:shd w:val="clear" w:color="auto" w:fill="auto"/>
            <w:vAlign w:val="center"/>
          </w:tcPr>
          <w:p w14:paraId="484289D2">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报价方式</w:t>
            </w:r>
          </w:p>
        </w:tc>
        <w:tc>
          <w:tcPr>
            <w:tcW w:w="7408" w:type="dxa"/>
            <w:shd w:val="clear" w:color="auto" w:fill="FFFFFF"/>
            <w:vAlign w:val="center"/>
          </w:tcPr>
          <w:p w14:paraId="487A6BB2">
            <w:pPr>
              <w:keepNext w:val="0"/>
              <w:keepLines w:val="0"/>
              <w:pageBreakBefore w:val="0"/>
              <w:widowControl w:val="0"/>
              <w:kinsoku/>
              <w:wordWrap/>
              <w:overflowPunct/>
              <w:topLinePunct/>
              <w:autoSpaceDE/>
              <w:autoSpaceDN/>
              <w:bidi w:val="0"/>
              <w:spacing w:line="440" w:lineRule="exact"/>
              <w:textAlignment w:val="auto"/>
              <w:rPr>
                <w:rFonts w:hint="eastAsia" w:ascii="宋体" w:hAnsi="宋体" w:cs="宋体"/>
                <w:spacing w:val="2"/>
                <w:sz w:val="24"/>
                <w:szCs w:val="24"/>
              </w:rPr>
            </w:pPr>
            <w:r>
              <w:rPr>
                <w:rFonts w:hint="eastAsia" w:ascii="宋体" w:hAnsi="宋体" w:cs="宋体"/>
                <w:spacing w:val="1"/>
                <w:sz w:val="24"/>
                <w:szCs w:val="24"/>
              </w:rPr>
              <w:t>以折扣率报价</w:t>
            </w:r>
            <w:r>
              <w:rPr>
                <w:rFonts w:hint="eastAsia" w:ascii="宋体" w:hAnsi="宋体" w:cs="宋体"/>
                <w:b/>
                <w:bCs/>
                <w:spacing w:val="1"/>
                <w:sz w:val="24"/>
                <w:szCs w:val="24"/>
              </w:rPr>
              <w:t>（本项目采用统一折扣率报价，所有单品的折扣率是一致的）</w:t>
            </w:r>
            <w:r>
              <w:rPr>
                <w:rFonts w:hint="eastAsia" w:ascii="宋体" w:hAnsi="宋体" w:cs="宋体"/>
                <w:spacing w:val="1"/>
                <w:sz w:val="24"/>
                <w:szCs w:val="24"/>
              </w:rPr>
              <w:t>，</w:t>
            </w:r>
            <w:r>
              <w:rPr>
                <w:rFonts w:hint="eastAsia" w:ascii="宋体" w:hAnsi="宋体" w:cs="宋体"/>
                <w:spacing w:val="2"/>
                <w:sz w:val="24"/>
                <w:szCs w:val="24"/>
              </w:rPr>
              <w:t>报价须包含本项目所涉及的一切费用，如仓储费、运输费、装卸费、人工费、保险费、验收费和相关一切税费；报价不得高于采购预算（控制价），否则视为无效投标，投标报价为一次性不得更改的最终报价，每种货物按所报折扣率同比例下浮。</w:t>
            </w:r>
          </w:p>
          <w:p w14:paraId="6936A9FA">
            <w:pPr>
              <w:keepNext w:val="0"/>
              <w:keepLines w:val="0"/>
              <w:pageBreakBefore w:val="0"/>
              <w:widowControl w:val="0"/>
              <w:kinsoku/>
              <w:wordWrap/>
              <w:overflowPunct/>
              <w:topLinePunct/>
              <w:autoSpaceDE/>
              <w:autoSpaceDN/>
              <w:bidi w:val="0"/>
              <w:spacing w:line="440" w:lineRule="exact"/>
              <w:textAlignment w:val="auto"/>
              <w:rPr>
                <w:rFonts w:hint="eastAsia" w:eastAsia="宋体"/>
                <w:kern w:val="2"/>
                <w:sz w:val="21"/>
                <w:szCs w:val="22"/>
                <w:lang w:val="en-US" w:eastAsia="zh-CN" w:bidi="ar-SA"/>
              </w:rPr>
            </w:pPr>
            <w:r>
              <w:rPr>
                <w:rFonts w:hint="eastAsia" w:ascii="宋体" w:hAnsi="宋体" w:cs="宋体"/>
                <w:b/>
                <w:bCs/>
                <w:spacing w:val="2"/>
                <w:sz w:val="24"/>
                <w:szCs w:val="24"/>
              </w:rPr>
              <w:t>注：投标人在投标报价时应该考虑自身经营成本，在中标后合同履行过程中不得以任何理由调整投标报价</w:t>
            </w:r>
            <w:r>
              <w:rPr>
                <w:rFonts w:hint="eastAsia" w:ascii="宋体" w:hAnsi="宋体" w:cs="宋体"/>
                <w:b/>
                <w:bCs/>
                <w:spacing w:val="2"/>
                <w:sz w:val="24"/>
                <w:szCs w:val="24"/>
                <w:lang w:eastAsia="zh-CN"/>
              </w:rPr>
              <w:t>。</w:t>
            </w:r>
          </w:p>
        </w:tc>
      </w:tr>
      <w:tr w14:paraId="3B9D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auto" w:fill="auto"/>
            <w:vAlign w:val="center"/>
          </w:tcPr>
          <w:p w14:paraId="27DE027F">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2</w:t>
            </w:r>
          </w:p>
        </w:tc>
        <w:tc>
          <w:tcPr>
            <w:tcW w:w="1554" w:type="dxa"/>
            <w:shd w:val="clear" w:color="auto" w:fill="auto"/>
            <w:vAlign w:val="center"/>
          </w:tcPr>
          <w:p w14:paraId="4D612002">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付款方式</w:t>
            </w:r>
          </w:p>
        </w:tc>
        <w:tc>
          <w:tcPr>
            <w:tcW w:w="7408" w:type="dxa"/>
            <w:shd w:val="clear" w:color="auto" w:fill="FFFFFF"/>
            <w:vAlign w:val="center"/>
          </w:tcPr>
          <w:p w14:paraId="062263D6">
            <w:pPr>
              <w:keepNext w:val="0"/>
              <w:keepLines w:val="0"/>
              <w:pageBreakBefore w:val="0"/>
              <w:widowControl w:val="0"/>
              <w:tabs>
                <w:tab w:val="right" w:pos="7527"/>
              </w:tabs>
              <w:kinsoku/>
              <w:wordWrap/>
              <w:overflowPunct/>
              <w:autoSpaceDE/>
              <w:autoSpaceDN/>
              <w:bidi w:val="0"/>
              <w:spacing w:after="0" w:line="440" w:lineRule="exact"/>
              <w:jc w:val="both"/>
              <w:textAlignment w:val="auto"/>
              <w:rPr>
                <w:rFonts w:hint="eastAsia" w:ascii="宋体" w:hAnsi="宋体" w:eastAsia="宋体" w:cs="宋体"/>
                <w:sz w:val="24"/>
                <w:szCs w:val="24"/>
                <w:lang w:eastAsia="zh-CN"/>
              </w:rPr>
            </w:pPr>
            <w:r>
              <w:rPr>
                <w:rFonts w:hint="eastAsia" w:ascii="宋体" w:hAnsi="宋体" w:eastAsia="宋体" w:cs="宋体"/>
                <w:bCs/>
                <w:sz w:val="24"/>
                <w:szCs w:val="24"/>
              </w:rPr>
              <w:t>1.</w:t>
            </w:r>
            <w:r>
              <w:rPr>
                <w:rFonts w:ascii="宋体" w:hAnsi="宋体" w:cs="宋体"/>
                <w:spacing w:val="2"/>
                <w:sz w:val="24"/>
                <w:szCs w:val="24"/>
              </w:rPr>
              <w:t>以人民币结算，</w:t>
            </w:r>
            <w:r>
              <w:rPr>
                <w:rFonts w:hint="eastAsia" w:ascii="宋体" w:hAnsi="宋体" w:eastAsia="宋体" w:cs="宋体"/>
                <w:sz w:val="24"/>
                <w:szCs w:val="24"/>
              </w:rPr>
              <w:t>结算单价</w:t>
            </w:r>
            <w:r>
              <w:rPr>
                <w:rFonts w:hint="eastAsia" w:ascii="宋体" w:hAnsi="宋体" w:eastAsia="宋体" w:cs="宋体"/>
                <w:sz w:val="24"/>
                <w:szCs w:val="24"/>
                <w:lang w:val="en-US" w:eastAsia="zh-CN"/>
              </w:rPr>
              <w:t>=</w:t>
            </w:r>
            <w:r>
              <w:rPr>
                <w:rFonts w:hint="eastAsia" w:ascii="宋体" w:hAnsi="宋体" w:eastAsia="宋体" w:cs="宋体"/>
                <w:sz w:val="24"/>
                <w:szCs w:val="24"/>
              </w:rPr>
              <w:t>该物资最高控制单价×中标折扣率</w:t>
            </w:r>
            <w:r>
              <w:rPr>
                <w:rFonts w:hint="eastAsia" w:ascii="宋体" w:hAnsi="宋体" w:eastAsia="宋体" w:cs="宋体"/>
                <w:sz w:val="24"/>
                <w:szCs w:val="24"/>
                <w:lang w:eastAsia="zh-CN"/>
              </w:rPr>
              <w:t>，</w:t>
            </w:r>
            <w:r>
              <w:rPr>
                <w:rFonts w:hint="eastAsia" w:ascii="宋体" w:hAnsi="宋体" w:eastAsia="宋体" w:cs="宋体"/>
                <w:sz w:val="24"/>
                <w:szCs w:val="24"/>
              </w:rPr>
              <w:t>当月货款</w:t>
            </w:r>
            <w:r>
              <w:rPr>
                <w:rFonts w:hint="eastAsia" w:ascii="宋体" w:hAnsi="宋体" w:eastAsia="宋体" w:cs="宋体"/>
                <w:sz w:val="24"/>
                <w:szCs w:val="24"/>
                <w:lang w:val="en-US" w:eastAsia="zh-CN"/>
              </w:rPr>
              <w:t>=</w:t>
            </w:r>
            <w:r>
              <w:rPr>
                <w:rFonts w:hint="eastAsia" w:ascii="宋体" w:hAnsi="宋体" w:eastAsia="宋体" w:cs="宋体"/>
                <w:sz w:val="24"/>
                <w:szCs w:val="24"/>
              </w:rPr>
              <w:t>各物资实际配送数量</w:t>
            </w:r>
            <w:r>
              <w:rPr>
                <w:rFonts w:hint="eastAsia" w:ascii="宋体" w:hAnsi="宋体" w:eastAsia="宋体" w:cs="宋体"/>
                <w:sz w:val="24"/>
                <w:szCs w:val="24"/>
                <w:lang w:val="en-US" w:eastAsia="zh-CN"/>
              </w:rPr>
              <w:t>×</w:t>
            </w:r>
            <w:r>
              <w:rPr>
                <w:rFonts w:hint="eastAsia" w:ascii="宋体" w:hAnsi="宋体" w:eastAsia="宋体" w:cs="宋体"/>
                <w:sz w:val="24"/>
                <w:szCs w:val="24"/>
              </w:rPr>
              <w:t>结算单价。采购人按月核算，与中标人据实结算</w:t>
            </w:r>
            <w:r>
              <w:rPr>
                <w:rFonts w:hint="eastAsia" w:ascii="宋体" w:hAnsi="宋体" w:eastAsia="宋体" w:cs="宋体"/>
                <w:sz w:val="24"/>
                <w:szCs w:val="24"/>
                <w:lang w:eastAsia="zh-CN"/>
              </w:rPr>
              <w:t>。</w:t>
            </w:r>
          </w:p>
          <w:p w14:paraId="7A79516B">
            <w:pPr>
              <w:keepNext w:val="0"/>
              <w:keepLines w:val="0"/>
              <w:pageBreakBefore w:val="0"/>
              <w:widowControl w:val="0"/>
              <w:tabs>
                <w:tab w:val="right" w:pos="7527"/>
              </w:tabs>
              <w:kinsoku/>
              <w:wordWrap/>
              <w:overflowPunct/>
              <w:autoSpaceDE/>
              <w:autoSpaceDN/>
              <w:bidi w:val="0"/>
              <w:spacing w:after="0"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2.采购人每月与中标人结算一次货款，货款结算周期为每月</w:t>
            </w:r>
            <w:r>
              <w:rPr>
                <w:rFonts w:hint="eastAsia" w:ascii="宋体" w:hAnsi="宋体" w:eastAsia="宋体" w:cs="宋体"/>
                <w:sz w:val="24"/>
                <w:szCs w:val="24"/>
                <w:lang w:val="en-US" w:eastAsia="zh-CN"/>
              </w:rPr>
              <w:t>21</w:t>
            </w:r>
            <w:r>
              <w:rPr>
                <w:rFonts w:hint="eastAsia" w:ascii="宋体" w:hAnsi="宋体" w:eastAsia="宋体" w:cs="宋体"/>
                <w:sz w:val="24"/>
                <w:szCs w:val="24"/>
              </w:rPr>
              <w:t xml:space="preserve"> 日至次月 2</w:t>
            </w:r>
            <w:r>
              <w:rPr>
                <w:rFonts w:hint="eastAsia" w:ascii="宋体" w:hAnsi="宋体" w:eastAsia="宋体" w:cs="宋体"/>
                <w:sz w:val="24"/>
                <w:szCs w:val="24"/>
                <w:lang w:val="en-US" w:eastAsia="zh-CN"/>
              </w:rPr>
              <w:t>0</w:t>
            </w:r>
            <w:r>
              <w:rPr>
                <w:rFonts w:hint="eastAsia" w:ascii="宋体" w:hAnsi="宋体" w:eastAsia="宋体" w:cs="宋体"/>
                <w:sz w:val="24"/>
                <w:szCs w:val="24"/>
              </w:rPr>
              <w:t xml:space="preserve"> 日；</w:t>
            </w:r>
          </w:p>
          <w:p w14:paraId="61F3832A">
            <w:pPr>
              <w:keepNext w:val="0"/>
              <w:keepLines w:val="0"/>
              <w:pageBreakBefore w:val="0"/>
              <w:widowControl w:val="0"/>
              <w:tabs>
                <w:tab w:val="right" w:pos="7527"/>
              </w:tabs>
              <w:kinsoku/>
              <w:wordWrap/>
              <w:overflowPunct/>
              <w:autoSpaceDE/>
              <w:autoSpaceDN/>
              <w:bidi w:val="0"/>
              <w:spacing w:after="0"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3.每月 7 日前支付上月货款，如遇双休日、节假日、货款支付时间顺延；货款支付方式为银行转账方式；</w:t>
            </w:r>
          </w:p>
          <w:p w14:paraId="094E352C">
            <w:pPr>
              <w:keepNext w:val="0"/>
              <w:keepLines w:val="0"/>
              <w:pageBreakBefore w:val="0"/>
              <w:widowControl w:val="0"/>
              <w:tabs>
                <w:tab w:val="right" w:pos="7527"/>
              </w:tabs>
              <w:kinsoku/>
              <w:wordWrap/>
              <w:overflowPunct/>
              <w:autoSpaceDE/>
              <w:autoSpaceDN/>
              <w:bidi w:val="0"/>
              <w:spacing w:after="0" w:line="44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4.中标人须向采购人出具与其单位名称一致的财务发票，方可向采购人申请付款；</w:t>
            </w:r>
          </w:p>
          <w:p w14:paraId="58C37E18">
            <w:pPr>
              <w:keepNext w:val="0"/>
              <w:keepLines w:val="0"/>
              <w:pageBreakBefore w:val="0"/>
              <w:widowControl w:val="0"/>
              <w:kinsoku/>
              <w:wordWrap/>
              <w:overflowPunct/>
              <w:autoSpaceDE/>
              <w:autoSpaceDN/>
              <w:bidi w:val="0"/>
              <w:spacing w:after="0" w:line="44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5.中标人凭相关凭据（包括：送货单、采购人的验收入库收据、发票等）进行结算。</w:t>
            </w:r>
          </w:p>
        </w:tc>
      </w:tr>
      <w:tr w14:paraId="2792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auto" w:fill="auto"/>
            <w:vAlign w:val="center"/>
          </w:tcPr>
          <w:p w14:paraId="3DD2EDC2">
            <w:pPr>
              <w:keepNext w:val="0"/>
              <w:keepLines w:val="0"/>
              <w:pageBreakBefore w:val="0"/>
              <w:widowControl w:val="0"/>
              <w:kinsoku/>
              <w:wordWrap/>
              <w:overflowPunct/>
              <w:autoSpaceDE/>
              <w:autoSpaceDN/>
              <w:bidi w:val="0"/>
              <w:spacing w:line="44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sz w:val="24"/>
                <w:szCs w:val="24"/>
              </w:rPr>
              <w:t>3</w:t>
            </w:r>
          </w:p>
        </w:tc>
        <w:tc>
          <w:tcPr>
            <w:tcW w:w="1554" w:type="dxa"/>
            <w:shd w:val="clear" w:color="auto" w:fill="auto"/>
            <w:vAlign w:val="center"/>
          </w:tcPr>
          <w:p w14:paraId="1D6B408E">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hAnsi="宋体"/>
                <w:sz w:val="24"/>
                <w:szCs w:val="24"/>
              </w:rPr>
              <w:t>供货期限</w:t>
            </w:r>
          </w:p>
        </w:tc>
        <w:tc>
          <w:tcPr>
            <w:tcW w:w="7408" w:type="dxa"/>
            <w:shd w:val="clear" w:color="auto" w:fill="FFFFFF"/>
            <w:vAlign w:val="center"/>
          </w:tcPr>
          <w:p w14:paraId="2E0140D0">
            <w:pPr>
              <w:keepNext w:val="0"/>
              <w:keepLines w:val="0"/>
              <w:pageBreakBefore w:val="0"/>
              <w:widowControl w:val="0"/>
              <w:kinsoku/>
              <w:wordWrap/>
              <w:overflowPunct/>
              <w:autoSpaceDE/>
              <w:autoSpaceDN/>
              <w:bidi w:val="0"/>
              <w:spacing w:after="0" w:line="44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供货</w:t>
            </w:r>
            <w:r>
              <w:rPr>
                <w:rFonts w:hint="eastAsia" w:ascii="宋体" w:hAnsi="宋体" w:eastAsia="宋体" w:cs="宋体"/>
                <w:sz w:val="24"/>
                <w:szCs w:val="24"/>
              </w:rPr>
              <w:t>期限为2026年11月1日至2026年12月</w:t>
            </w:r>
            <w:r>
              <w:rPr>
                <w:rFonts w:hint="eastAsia" w:ascii="宋体" w:hAnsi="宋体" w:eastAsia="宋体" w:cs="宋体"/>
                <w:sz w:val="24"/>
                <w:szCs w:val="24"/>
                <w:lang w:val="en-US" w:eastAsia="zh-CN"/>
              </w:rPr>
              <w:t>31日</w:t>
            </w:r>
            <w:r>
              <w:rPr>
                <w:rFonts w:hint="eastAsia" w:ascii="宋体" w:hAnsi="宋体" w:eastAsia="宋体" w:cs="宋体"/>
                <w:sz w:val="24"/>
                <w:szCs w:val="24"/>
              </w:rPr>
              <w:t>，最终按实际采购结算。</w:t>
            </w:r>
          </w:p>
        </w:tc>
      </w:tr>
      <w:tr w14:paraId="7C70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auto" w:fill="auto"/>
            <w:vAlign w:val="center"/>
          </w:tcPr>
          <w:p w14:paraId="7B5A02AE">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1554" w:type="dxa"/>
            <w:shd w:val="clear" w:color="auto" w:fill="auto"/>
            <w:vAlign w:val="center"/>
          </w:tcPr>
          <w:p w14:paraId="1E2A0964">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sz w:val="24"/>
                <w:szCs w:val="24"/>
              </w:rPr>
              <w:t>配送地点</w:t>
            </w:r>
          </w:p>
        </w:tc>
        <w:tc>
          <w:tcPr>
            <w:tcW w:w="7408" w:type="dxa"/>
            <w:shd w:val="clear" w:color="auto" w:fill="FFFFFF"/>
            <w:vAlign w:val="center"/>
          </w:tcPr>
          <w:p w14:paraId="6E524E0A">
            <w:pPr>
              <w:keepNext w:val="0"/>
              <w:keepLines w:val="0"/>
              <w:pageBreakBefore w:val="0"/>
              <w:widowControl w:val="0"/>
              <w:kinsoku/>
              <w:wordWrap/>
              <w:overflowPunct/>
              <w:autoSpaceDE/>
              <w:autoSpaceDN/>
              <w:bidi w:val="0"/>
              <w:spacing w:after="0" w:line="440" w:lineRule="exact"/>
              <w:jc w:val="both"/>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sz w:val="24"/>
                <w:szCs w:val="24"/>
              </w:rPr>
              <w:t>采购人指定地点</w:t>
            </w:r>
            <w:r>
              <w:rPr>
                <w:rFonts w:hint="eastAsia" w:ascii="宋体" w:hAnsi="宋体" w:eastAsia="宋体" w:cs="宋体"/>
                <w:sz w:val="24"/>
                <w:szCs w:val="24"/>
                <w:lang w:val="en-US" w:eastAsia="zh-CN"/>
              </w:rPr>
              <w:t>。</w:t>
            </w:r>
          </w:p>
        </w:tc>
      </w:tr>
      <w:tr w14:paraId="72EC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000000" w:fill="FFFFFF"/>
            <w:vAlign w:val="center"/>
          </w:tcPr>
          <w:p w14:paraId="0AA11BF4">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w:t>
            </w:r>
          </w:p>
        </w:tc>
        <w:tc>
          <w:tcPr>
            <w:tcW w:w="1554" w:type="dxa"/>
            <w:shd w:val="clear" w:color="000000" w:fill="FFFFFF"/>
            <w:vAlign w:val="center"/>
          </w:tcPr>
          <w:p w14:paraId="6E6D37F2">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履约保证金</w:t>
            </w:r>
          </w:p>
        </w:tc>
        <w:tc>
          <w:tcPr>
            <w:tcW w:w="7408" w:type="dxa"/>
            <w:shd w:val="clear" w:color="000000" w:fill="FFFFFF"/>
            <w:vAlign w:val="center"/>
          </w:tcPr>
          <w:p w14:paraId="78512139">
            <w:pPr>
              <w:keepNext w:val="0"/>
              <w:keepLines w:val="0"/>
              <w:pageBreakBefore w:val="0"/>
              <w:widowControl w:val="0"/>
              <w:kinsoku/>
              <w:wordWrap/>
              <w:overflowPunct/>
              <w:autoSpaceDE/>
              <w:autoSpaceDN/>
              <w:bidi w:val="0"/>
              <w:spacing w:after="0" w:line="44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自中标通知书发出之日起五个工作日内, 中标人须向采购人</w:t>
            </w:r>
            <w:r>
              <w:rPr>
                <w:rFonts w:hint="eastAsia" w:ascii="宋体" w:hAnsi="宋体" w:eastAsia="宋体" w:cs="宋体"/>
                <w:sz w:val="24"/>
                <w:szCs w:val="24"/>
                <w:lang w:eastAsia="zh-CN"/>
              </w:rPr>
              <w:t>缴</w:t>
            </w:r>
            <w:r>
              <w:rPr>
                <w:rFonts w:hint="eastAsia" w:ascii="宋体" w:hAnsi="宋体" w:eastAsia="宋体" w:cs="宋体"/>
                <w:sz w:val="24"/>
                <w:szCs w:val="24"/>
              </w:rPr>
              <w:t>纳合同金额的6%</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54000.00元</w:t>
            </w:r>
            <w:r>
              <w:rPr>
                <w:rFonts w:hint="eastAsia" w:ascii="宋体" w:hAnsi="宋体" w:eastAsia="宋体" w:cs="宋体"/>
                <w:sz w:val="24"/>
                <w:szCs w:val="24"/>
                <w:lang w:eastAsia="zh-CN"/>
              </w:rPr>
              <w:t>）</w:t>
            </w:r>
            <w:r>
              <w:rPr>
                <w:rFonts w:hint="eastAsia" w:ascii="宋体" w:hAnsi="宋体" w:eastAsia="宋体" w:cs="宋体"/>
                <w:sz w:val="24"/>
                <w:szCs w:val="24"/>
              </w:rPr>
              <w:t>作为履约保证金</w:t>
            </w:r>
            <w:r>
              <w:rPr>
                <w:rFonts w:hint="eastAsia" w:ascii="宋体" w:hAnsi="宋体" w:eastAsia="宋体" w:cs="宋体"/>
                <w:sz w:val="24"/>
                <w:szCs w:val="24"/>
                <w:lang w:eastAsia="zh-CN"/>
              </w:rPr>
              <w:t>，以非现金形式缴纳的应当为支票、汇票、本票或者金融机构、担保机构出具的保函</w:t>
            </w:r>
            <w:r>
              <w:rPr>
                <w:rFonts w:hint="eastAsia" w:ascii="宋体" w:hAnsi="宋体" w:eastAsia="宋体" w:cs="宋体"/>
                <w:sz w:val="24"/>
                <w:szCs w:val="24"/>
              </w:rPr>
              <w:t>。在合同履行完且无任何未解决问题后10个工作日内一次性无息退还给中标人。</w:t>
            </w:r>
          </w:p>
        </w:tc>
      </w:tr>
      <w:tr w14:paraId="1052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000000" w:fill="FFFFFF"/>
            <w:vAlign w:val="center"/>
          </w:tcPr>
          <w:p w14:paraId="47D38649">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w:t>
            </w:r>
          </w:p>
        </w:tc>
        <w:tc>
          <w:tcPr>
            <w:tcW w:w="1554" w:type="dxa"/>
            <w:shd w:val="clear" w:color="000000" w:fill="FFFFFF"/>
            <w:vAlign w:val="center"/>
          </w:tcPr>
          <w:p w14:paraId="1EB3BE7B">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交付与检验</w:t>
            </w:r>
          </w:p>
        </w:tc>
        <w:tc>
          <w:tcPr>
            <w:tcW w:w="7408" w:type="dxa"/>
            <w:shd w:val="clear" w:color="000000" w:fill="FFFFFF"/>
            <w:vAlign w:val="center"/>
          </w:tcPr>
          <w:p w14:paraId="04779146">
            <w:pPr>
              <w:keepNext w:val="0"/>
              <w:keepLines w:val="0"/>
              <w:pageBreakBefore w:val="0"/>
              <w:widowControl w:val="0"/>
              <w:kinsoku/>
              <w:wordWrap/>
              <w:overflowPunct/>
              <w:topLinePunct/>
              <w:autoSpaceDE/>
              <w:autoSpaceDN/>
              <w:bidi w:val="0"/>
              <w:spacing w:line="440" w:lineRule="exact"/>
              <w:textAlignment w:val="auto"/>
              <w:rPr>
                <w:rFonts w:ascii="宋体" w:hAnsi="宋体" w:cs="宋体"/>
                <w:spacing w:val="2"/>
                <w:sz w:val="24"/>
                <w:szCs w:val="24"/>
                <w:highlight w:val="none"/>
              </w:rPr>
            </w:pPr>
            <w:r>
              <w:rPr>
                <w:rFonts w:ascii="宋体" w:hAnsi="宋体" w:cs="宋体"/>
                <w:spacing w:val="2"/>
                <w:sz w:val="24"/>
                <w:szCs w:val="24"/>
                <w:highlight w:val="none"/>
              </w:rPr>
              <w:t>1</w:t>
            </w:r>
            <w:r>
              <w:rPr>
                <w:rFonts w:hint="eastAsia" w:ascii="宋体" w:hAnsi="宋体" w:cs="宋体"/>
                <w:spacing w:val="2"/>
                <w:sz w:val="24"/>
                <w:szCs w:val="24"/>
                <w:highlight w:val="none"/>
                <w:lang w:val="en-US" w:eastAsia="zh-CN"/>
              </w:rPr>
              <w:t>.</w:t>
            </w:r>
            <w:r>
              <w:rPr>
                <w:rFonts w:ascii="宋体" w:hAnsi="宋体" w:cs="宋体"/>
                <w:spacing w:val="2"/>
                <w:sz w:val="24"/>
                <w:szCs w:val="24"/>
                <w:highlight w:val="none"/>
              </w:rPr>
              <w:t>中标</w:t>
            </w:r>
            <w:r>
              <w:rPr>
                <w:rFonts w:hint="eastAsia" w:ascii="宋体" w:hAnsi="宋体" w:cs="宋体"/>
                <w:spacing w:val="2"/>
                <w:sz w:val="24"/>
                <w:szCs w:val="24"/>
                <w:highlight w:val="none"/>
              </w:rPr>
              <w:t>人</w:t>
            </w:r>
            <w:r>
              <w:rPr>
                <w:rFonts w:ascii="宋体" w:hAnsi="宋体" w:cs="宋体"/>
                <w:spacing w:val="2"/>
                <w:sz w:val="24"/>
                <w:szCs w:val="24"/>
                <w:highlight w:val="none"/>
              </w:rPr>
              <w:t>所提供的货物必须是投标时所列</w:t>
            </w:r>
            <w:r>
              <w:rPr>
                <w:rFonts w:hint="eastAsia" w:ascii="宋体" w:hAnsi="宋体" w:cs="宋体"/>
                <w:spacing w:val="2"/>
                <w:sz w:val="24"/>
                <w:szCs w:val="24"/>
                <w:highlight w:val="none"/>
              </w:rPr>
              <w:t>货物</w:t>
            </w:r>
            <w:r>
              <w:rPr>
                <w:rFonts w:ascii="宋体" w:hAnsi="宋体" w:cs="宋体"/>
                <w:spacing w:val="2"/>
                <w:sz w:val="24"/>
                <w:szCs w:val="24"/>
                <w:highlight w:val="none"/>
              </w:rPr>
              <w:t>品牌，不得更换，货物必须是合格生产厂家生产，不在招标货物清单中的货物不得提供。</w:t>
            </w:r>
          </w:p>
          <w:p w14:paraId="59C001B1">
            <w:pPr>
              <w:keepNext w:val="0"/>
              <w:keepLines w:val="0"/>
              <w:pageBreakBefore w:val="0"/>
              <w:widowControl w:val="0"/>
              <w:kinsoku/>
              <w:wordWrap/>
              <w:overflowPunct/>
              <w:topLinePunct/>
              <w:autoSpaceDE/>
              <w:autoSpaceDN/>
              <w:bidi w:val="0"/>
              <w:spacing w:line="440" w:lineRule="exact"/>
              <w:textAlignment w:val="auto"/>
              <w:rPr>
                <w:rFonts w:ascii="宋体" w:hAnsi="宋体" w:cs="宋体"/>
                <w:spacing w:val="2"/>
                <w:sz w:val="24"/>
                <w:szCs w:val="24"/>
                <w:highlight w:val="none"/>
              </w:rPr>
            </w:pPr>
            <w:r>
              <w:rPr>
                <w:rFonts w:ascii="宋体" w:hAnsi="宋体" w:cs="宋体"/>
                <w:spacing w:val="2"/>
                <w:sz w:val="24"/>
                <w:szCs w:val="24"/>
                <w:highlight w:val="none"/>
              </w:rPr>
              <w:t>2</w:t>
            </w:r>
            <w:r>
              <w:rPr>
                <w:rFonts w:hint="eastAsia" w:ascii="宋体" w:hAnsi="宋体" w:cs="宋体"/>
                <w:spacing w:val="2"/>
                <w:sz w:val="24"/>
                <w:szCs w:val="24"/>
                <w:highlight w:val="none"/>
                <w:lang w:val="en-US" w:eastAsia="zh-CN"/>
              </w:rPr>
              <w:t>.</w:t>
            </w:r>
            <w:r>
              <w:rPr>
                <w:rFonts w:ascii="宋体" w:hAnsi="宋体" w:cs="宋体"/>
                <w:spacing w:val="2"/>
                <w:sz w:val="24"/>
                <w:szCs w:val="24"/>
                <w:highlight w:val="none"/>
              </w:rPr>
              <w:t>采购人需求的货物及数量， 采购人在招标清单内的货物采购具有自主选择权</w:t>
            </w:r>
            <w:r>
              <w:rPr>
                <w:rFonts w:hint="eastAsia" w:ascii="宋体" w:hAnsi="宋体" w:cs="宋体"/>
                <w:spacing w:val="2"/>
                <w:sz w:val="24"/>
                <w:szCs w:val="24"/>
                <w:highlight w:val="none"/>
              </w:rPr>
              <w:t>，</w:t>
            </w:r>
            <w:r>
              <w:rPr>
                <w:rFonts w:ascii="宋体" w:hAnsi="宋体" w:cs="宋体"/>
                <w:spacing w:val="2"/>
                <w:sz w:val="24"/>
                <w:szCs w:val="24"/>
                <w:highlight w:val="none"/>
              </w:rPr>
              <w:t>中标</w:t>
            </w:r>
            <w:r>
              <w:rPr>
                <w:rFonts w:hint="eastAsia" w:ascii="宋体" w:hAnsi="宋体" w:cs="宋体"/>
                <w:spacing w:val="2"/>
                <w:sz w:val="24"/>
                <w:szCs w:val="24"/>
                <w:highlight w:val="none"/>
              </w:rPr>
              <w:t>人</w:t>
            </w:r>
            <w:r>
              <w:rPr>
                <w:rFonts w:ascii="宋体" w:hAnsi="宋体" w:cs="宋体"/>
                <w:spacing w:val="2"/>
                <w:sz w:val="24"/>
                <w:szCs w:val="24"/>
                <w:highlight w:val="none"/>
              </w:rPr>
              <w:t>供货品种及数量以采购人书面通知为准。</w:t>
            </w:r>
          </w:p>
          <w:p w14:paraId="04006368">
            <w:pPr>
              <w:keepNext w:val="0"/>
              <w:keepLines w:val="0"/>
              <w:pageBreakBefore w:val="0"/>
              <w:widowControl w:val="0"/>
              <w:kinsoku/>
              <w:wordWrap/>
              <w:overflowPunct/>
              <w:topLinePunct/>
              <w:autoSpaceDE/>
              <w:autoSpaceDN/>
              <w:bidi w:val="0"/>
              <w:spacing w:line="440" w:lineRule="exact"/>
              <w:textAlignment w:val="auto"/>
              <w:rPr>
                <w:rFonts w:ascii="宋体" w:hAnsi="宋体" w:cs="宋体"/>
                <w:spacing w:val="2"/>
                <w:sz w:val="24"/>
                <w:szCs w:val="24"/>
                <w:highlight w:val="none"/>
              </w:rPr>
            </w:pPr>
            <w:r>
              <w:rPr>
                <w:rFonts w:ascii="宋体" w:hAnsi="宋体" w:cs="宋体"/>
                <w:spacing w:val="2"/>
                <w:sz w:val="24"/>
                <w:szCs w:val="24"/>
                <w:highlight w:val="none"/>
              </w:rPr>
              <w:t>3</w:t>
            </w:r>
            <w:r>
              <w:rPr>
                <w:rFonts w:hint="eastAsia" w:ascii="宋体" w:hAnsi="宋体" w:cs="宋体"/>
                <w:spacing w:val="2"/>
                <w:sz w:val="24"/>
                <w:szCs w:val="24"/>
                <w:highlight w:val="none"/>
                <w:lang w:val="en-US" w:eastAsia="zh-CN"/>
              </w:rPr>
              <w:t>.</w:t>
            </w:r>
            <w:r>
              <w:rPr>
                <w:rFonts w:ascii="宋体" w:hAnsi="宋体" w:cs="宋体"/>
                <w:spacing w:val="2"/>
                <w:sz w:val="24"/>
                <w:szCs w:val="24"/>
                <w:highlight w:val="none"/>
              </w:rPr>
              <w:t>中标</w:t>
            </w:r>
            <w:r>
              <w:rPr>
                <w:rFonts w:hint="eastAsia" w:ascii="宋体" w:hAnsi="宋体" w:cs="宋体"/>
                <w:spacing w:val="2"/>
                <w:sz w:val="24"/>
                <w:szCs w:val="24"/>
                <w:highlight w:val="none"/>
              </w:rPr>
              <w:t>人</w:t>
            </w:r>
            <w:r>
              <w:rPr>
                <w:rFonts w:ascii="宋体" w:hAnsi="宋体" w:cs="宋体"/>
                <w:spacing w:val="2"/>
                <w:sz w:val="24"/>
                <w:szCs w:val="24"/>
                <w:highlight w:val="none"/>
              </w:rPr>
              <w:t>供货时需随带供货清单，清单应标明货物名称、规格、数量、单价及总价， 经采购人指定人员验货合格后采购人出具收货凭证，对不合格的货物，采购人有权退货。</w:t>
            </w:r>
          </w:p>
          <w:p w14:paraId="118DD29A">
            <w:pPr>
              <w:keepNext w:val="0"/>
              <w:keepLines w:val="0"/>
              <w:pageBreakBefore w:val="0"/>
              <w:widowControl w:val="0"/>
              <w:kinsoku/>
              <w:wordWrap/>
              <w:overflowPunct/>
              <w:topLinePunct/>
              <w:autoSpaceDE/>
              <w:autoSpaceDN/>
              <w:bidi w:val="0"/>
              <w:spacing w:line="440" w:lineRule="exact"/>
              <w:textAlignment w:val="auto"/>
              <w:rPr>
                <w:rFonts w:ascii="宋体" w:hAnsi="宋体" w:cs="宋体"/>
                <w:spacing w:val="2"/>
                <w:sz w:val="24"/>
                <w:szCs w:val="24"/>
                <w:highlight w:val="none"/>
              </w:rPr>
            </w:pPr>
            <w:r>
              <w:rPr>
                <w:rFonts w:ascii="宋体" w:hAnsi="宋体" w:cs="宋体"/>
                <w:spacing w:val="2"/>
                <w:sz w:val="24"/>
                <w:szCs w:val="24"/>
                <w:highlight w:val="none"/>
              </w:rPr>
              <w:t>4</w:t>
            </w:r>
            <w:r>
              <w:rPr>
                <w:rFonts w:hint="eastAsia" w:ascii="宋体" w:hAnsi="宋体" w:cs="宋体"/>
                <w:spacing w:val="2"/>
                <w:sz w:val="24"/>
                <w:szCs w:val="24"/>
                <w:highlight w:val="none"/>
                <w:lang w:val="en-US" w:eastAsia="zh-CN"/>
              </w:rPr>
              <w:t>.</w:t>
            </w:r>
            <w:r>
              <w:rPr>
                <w:rFonts w:ascii="宋体" w:hAnsi="宋体" w:cs="宋体"/>
                <w:spacing w:val="2"/>
                <w:sz w:val="24"/>
                <w:szCs w:val="24"/>
                <w:highlight w:val="none"/>
              </w:rPr>
              <w:t>供货前，中标</w:t>
            </w:r>
            <w:r>
              <w:rPr>
                <w:rFonts w:hint="eastAsia" w:ascii="宋体" w:hAnsi="宋体" w:cs="宋体"/>
                <w:spacing w:val="2"/>
                <w:sz w:val="24"/>
                <w:szCs w:val="24"/>
                <w:highlight w:val="none"/>
              </w:rPr>
              <w:t>人</w:t>
            </w:r>
            <w:r>
              <w:rPr>
                <w:rFonts w:ascii="宋体" w:hAnsi="宋体" w:cs="宋体"/>
                <w:spacing w:val="2"/>
                <w:sz w:val="24"/>
                <w:szCs w:val="24"/>
                <w:highlight w:val="none"/>
              </w:rPr>
              <w:t>如果认为某些事项需要</w:t>
            </w:r>
            <w:r>
              <w:rPr>
                <w:rFonts w:hint="eastAsia" w:ascii="宋体" w:hAnsi="宋体" w:cs="宋体"/>
                <w:spacing w:val="2"/>
                <w:sz w:val="24"/>
                <w:szCs w:val="24"/>
                <w:highlight w:val="none"/>
              </w:rPr>
              <w:t>采购</w:t>
            </w:r>
            <w:r>
              <w:rPr>
                <w:rFonts w:ascii="宋体" w:hAnsi="宋体" w:cs="宋体"/>
                <w:spacing w:val="2"/>
                <w:sz w:val="24"/>
                <w:szCs w:val="24"/>
                <w:highlight w:val="none"/>
              </w:rPr>
              <w:t>人提供必要的配合措施，应当在合理的时间内，以书面的形式通知采购人，经采购人同意后应当以书面的形式回复中标</w:t>
            </w:r>
            <w:r>
              <w:rPr>
                <w:rFonts w:hint="eastAsia" w:ascii="宋体" w:hAnsi="宋体" w:cs="宋体"/>
                <w:spacing w:val="2"/>
                <w:sz w:val="24"/>
                <w:szCs w:val="24"/>
                <w:highlight w:val="none"/>
              </w:rPr>
              <w:t>人</w:t>
            </w:r>
            <w:r>
              <w:rPr>
                <w:rFonts w:ascii="宋体" w:hAnsi="宋体" w:cs="宋体"/>
                <w:spacing w:val="2"/>
                <w:sz w:val="24"/>
                <w:szCs w:val="24"/>
                <w:highlight w:val="none"/>
              </w:rPr>
              <w:t>，如果中标</w:t>
            </w:r>
            <w:r>
              <w:rPr>
                <w:rFonts w:hint="eastAsia" w:ascii="宋体" w:hAnsi="宋体" w:cs="宋体"/>
                <w:spacing w:val="2"/>
                <w:sz w:val="24"/>
                <w:szCs w:val="24"/>
                <w:highlight w:val="none"/>
              </w:rPr>
              <w:t>人</w:t>
            </w:r>
            <w:r>
              <w:rPr>
                <w:rFonts w:ascii="宋体" w:hAnsi="宋体" w:cs="宋体"/>
                <w:spacing w:val="2"/>
                <w:sz w:val="24"/>
                <w:szCs w:val="24"/>
                <w:highlight w:val="none"/>
              </w:rPr>
              <w:t>未作书面通知，由此而造成的损失全部由中标</w:t>
            </w:r>
            <w:r>
              <w:rPr>
                <w:rFonts w:hint="eastAsia" w:ascii="宋体" w:hAnsi="宋体" w:cs="宋体"/>
                <w:spacing w:val="2"/>
                <w:sz w:val="24"/>
                <w:szCs w:val="24"/>
                <w:highlight w:val="none"/>
              </w:rPr>
              <w:t>人</w:t>
            </w:r>
            <w:r>
              <w:rPr>
                <w:rFonts w:ascii="宋体" w:hAnsi="宋体" w:cs="宋体"/>
                <w:spacing w:val="2"/>
                <w:sz w:val="24"/>
                <w:szCs w:val="24"/>
                <w:highlight w:val="none"/>
              </w:rPr>
              <w:t>承担。</w:t>
            </w:r>
          </w:p>
          <w:p w14:paraId="7CB1BC7E">
            <w:pPr>
              <w:keepNext w:val="0"/>
              <w:keepLines w:val="0"/>
              <w:pageBreakBefore w:val="0"/>
              <w:widowControl w:val="0"/>
              <w:kinsoku/>
              <w:wordWrap/>
              <w:overflowPunct/>
              <w:topLinePunct/>
              <w:autoSpaceDE/>
              <w:autoSpaceDN/>
              <w:bidi w:val="0"/>
              <w:spacing w:line="440" w:lineRule="exact"/>
              <w:textAlignment w:val="auto"/>
              <w:rPr>
                <w:rFonts w:ascii="宋体" w:hAnsi="宋体" w:cs="宋体"/>
                <w:spacing w:val="2"/>
                <w:sz w:val="24"/>
                <w:szCs w:val="24"/>
                <w:highlight w:val="none"/>
              </w:rPr>
            </w:pPr>
            <w:r>
              <w:rPr>
                <w:rFonts w:ascii="宋体" w:hAnsi="宋体" w:cs="宋体"/>
                <w:spacing w:val="2"/>
                <w:sz w:val="24"/>
                <w:szCs w:val="24"/>
                <w:highlight w:val="none"/>
              </w:rPr>
              <w:t>5</w:t>
            </w:r>
            <w:r>
              <w:rPr>
                <w:rFonts w:hint="eastAsia" w:ascii="宋体" w:hAnsi="宋体" w:cs="宋体"/>
                <w:spacing w:val="2"/>
                <w:sz w:val="24"/>
                <w:szCs w:val="24"/>
                <w:highlight w:val="none"/>
                <w:lang w:val="en-US" w:eastAsia="zh-CN"/>
              </w:rPr>
              <w:t>.</w:t>
            </w:r>
            <w:r>
              <w:rPr>
                <w:rFonts w:ascii="宋体" w:hAnsi="宋体" w:cs="宋体"/>
                <w:spacing w:val="2"/>
                <w:sz w:val="24"/>
                <w:szCs w:val="24"/>
                <w:highlight w:val="none"/>
              </w:rPr>
              <w:t>中标</w:t>
            </w:r>
            <w:r>
              <w:rPr>
                <w:rFonts w:hint="eastAsia" w:ascii="宋体" w:hAnsi="宋体" w:cs="宋体"/>
                <w:spacing w:val="2"/>
                <w:sz w:val="24"/>
                <w:szCs w:val="24"/>
                <w:highlight w:val="none"/>
              </w:rPr>
              <w:t>人</w:t>
            </w:r>
            <w:r>
              <w:rPr>
                <w:rFonts w:ascii="宋体" w:hAnsi="宋体" w:cs="宋体"/>
                <w:spacing w:val="2"/>
                <w:sz w:val="24"/>
                <w:szCs w:val="24"/>
                <w:highlight w:val="none"/>
              </w:rPr>
              <w:t>提供的货物必须在运抵供货地点经采购人检验同意后才能开启包装。</w:t>
            </w:r>
          </w:p>
          <w:p w14:paraId="138209DB">
            <w:pPr>
              <w:keepNext w:val="0"/>
              <w:keepLines w:val="0"/>
              <w:pageBreakBefore w:val="0"/>
              <w:widowControl w:val="0"/>
              <w:kinsoku/>
              <w:wordWrap/>
              <w:overflowPunct/>
              <w:topLinePunct/>
              <w:autoSpaceDE/>
              <w:autoSpaceDN/>
              <w:bidi w:val="0"/>
              <w:spacing w:line="440" w:lineRule="exact"/>
              <w:textAlignment w:val="auto"/>
              <w:rPr>
                <w:rFonts w:ascii="宋体" w:hAnsi="宋体" w:cs="宋体"/>
                <w:spacing w:val="2"/>
                <w:sz w:val="24"/>
                <w:szCs w:val="24"/>
                <w:highlight w:val="none"/>
              </w:rPr>
            </w:pPr>
            <w:r>
              <w:rPr>
                <w:rFonts w:ascii="宋体" w:hAnsi="宋体" w:cs="宋体"/>
                <w:spacing w:val="2"/>
                <w:sz w:val="24"/>
                <w:szCs w:val="24"/>
                <w:highlight w:val="none"/>
              </w:rPr>
              <w:t>6</w:t>
            </w:r>
            <w:r>
              <w:rPr>
                <w:rFonts w:hint="eastAsia" w:ascii="宋体" w:hAnsi="宋体" w:cs="宋体"/>
                <w:spacing w:val="2"/>
                <w:sz w:val="24"/>
                <w:szCs w:val="24"/>
                <w:highlight w:val="none"/>
                <w:lang w:val="en-US" w:eastAsia="zh-CN"/>
              </w:rPr>
              <w:t>.</w:t>
            </w:r>
            <w:r>
              <w:rPr>
                <w:rFonts w:ascii="宋体" w:hAnsi="宋体" w:cs="宋体"/>
                <w:spacing w:val="2"/>
                <w:sz w:val="24"/>
                <w:szCs w:val="24"/>
                <w:highlight w:val="none"/>
              </w:rPr>
              <w:t>采购人收货时对货物外包装数量和外观进行确认，中标</w:t>
            </w:r>
            <w:r>
              <w:rPr>
                <w:rFonts w:hint="eastAsia" w:ascii="宋体" w:hAnsi="宋体" w:cs="宋体"/>
                <w:spacing w:val="2"/>
                <w:sz w:val="24"/>
                <w:szCs w:val="24"/>
                <w:highlight w:val="none"/>
              </w:rPr>
              <w:t>人</w:t>
            </w:r>
            <w:r>
              <w:rPr>
                <w:rFonts w:ascii="宋体" w:hAnsi="宋体" w:cs="宋体"/>
                <w:spacing w:val="2"/>
                <w:sz w:val="24"/>
                <w:szCs w:val="24"/>
                <w:highlight w:val="none"/>
              </w:rPr>
              <w:t>保证外包装完好无损、外包装数量无误。采购人若对货物的品牌、规格、数量、质量等方面有异议可当场提出，中标</w:t>
            </w:r>
            <w:r>
              <w:rPr>
                <w:rFonts w:hint="eastAsia" w:ascii="宋体" w:hAnsi="宋体" w:cs="宋体"/>
                <w:spacing w:val="2"/>
                <w:sz w:val="24"/>
                <w:szCs w:val="24"/>
                <w:highlight w:val="none"/>
              </w:rPr>
              <w:t>人</w:t>
            </w:r>
            <w:r>
              <w:rPr>
                <w:rFonts w:ascii="宋体" w:hAnsi="宋体" w:cs="宋体"/>
                <w:spacing w:val="2"/>
                <w:sz w:val="24"/>
                <w:szCs w:val="24"/>
                <w:highlight w:val="none"/>
              </w:rPr>
              <w:t>保证在</w:t>
            </w:r>
            <w:r>
              <w:rPr>
                <w:rFonts w:hint="eastAsia" w:ascii="宋体" w:hAnsi="宋体" w:cs="宋体"/>
                <w:spacing w:val="2"/>
                <w:sz w:val="24"/>
                <w:szCs w:val="24"/>
                <w:highlight w:val="none"/>
                <w:lang w:val="en-US" w:eastAsia="zh-CN"/>
              </w:rPr>
              <w:t>8</w:t>
            </w:r>
            <w:r>
              <w:rPr>
                <w:rFonts w:ascii="宋体" w:hAnsi="宋体" w:cs="宋体"/>
                <w:spacing w:val="2"/>
                <w:sz w:val="24"/>
                <w:szCs w:val="24"/>
                <w:highlight w:val="none"/>
              </w:rPr>
              <w:t>小时内完成退换货工作； 如无异议，采购人授权收货人在收货凭证签字确认。中标</w:t>
            </w:r>
            <w:r>
              <w:rPr>
                <w:rFonts w:hint="eastAsia" w:ascii="宋体" w:hAnsi="宋体" w:cs="宋体"/>
                <w:spacing w:val="2"/>
                <w:sz w:val="24"/>
                <w:szCs w:val="24"/>
                <w:highlight w:val="none"/>
              </w:rPr>
              <w:t>人</w:t>
            </w:r>
            <w:r>
              <w:rPr>
                <w:rFonts w:ascii="宋体" w:hAnsi="宋体" w:cs="宋体"/>
                <w:spacing w:val="2"/>
                <w:sz w:val="24"/>
                <w:szCs w:val="24"/>
                <w:highlight w:val="none"/>
              </w:rPr>
              <w:t>提供的货物不得超过保质期或即将超过保质期（距</w:t>
            </w:r>
            <w:r>
              <w:rPr>
                <w:rFonts w:hint="eastAsia" w:ascii="宋体" w:hAnsi="宋体" w:cs="宋体"/>
                <w:spacing w:val="2"/>
                <w:sz w:val="24"/>
                <w:szCs w:val="24"/>
                <w:highlight w:val="none"/>
              </w:rPr>
              <w:t>货物</w:t>
            </w:r>
            <w:r>
              <w:rPr>
                <w:rFonts w:ascii="宋体" w:hAnsi="宋体" w:cs="宋体"/>
                <w:spacing w:val="2"/>
                <w:sz w:val="24"/>
                <w:szCs w:val="24"/>
                <w:highlight w:val="none"/>
              </w:rPr>
              <w:t>上的</w:t>
            </w:r>
            <w:r>
              <w:rPr>
                <w:rFonts w:hint="eastAsia" w:ascii="宋体" w:hAnsi="宋体" w:cs="宋体"/>
                <w:spacing w:val="2"/>
                <w:sz w:val="24"/>
                <w:szCs w:val="24"/>
                <w:highlight w:val="none"/>
              </w:rPr>
              <w:t>保质期</w:t>
            </w:r>
            <w:r>
              <w:rPr>
                <w:rFonts w:ascii="宋体" w:hAnsi="宋体" w:cs="宋体"/>
                <w:spacing w:val="2"/>
                <w:sz w:val="24"/>
                <w:szCs w:val="24"/>
                <w:highlight w:val="none"/>
              </w:rPr>
              <w:t>时间不得超过</w:t>
            </w:r>
            <w:r>
              <w:rPr>
                <w:rFonts w:hint="eastAsia" w:ascii="宋体" w:hAnsi="宋体" w:cs="宋体"/>
                <w:spacing w:val="2"/>
                <w:sz w:val="24"/>
                <w:szCs w:val="24"/>
                <w:highlight w:val="none"/>
              </w:rPr>
              <w:t>货物保质期</w:t>
            </w:r>
            <w:r>
              <w:rPr>
                <w:rFonts w:ascii="宋体" w:hAnsi="宋体" w:cs="宋体"/>
                <w:spacing w:val="2"/>
                <w:sz w:val="24"/>
                <w:szCs w:val="24"/>
                <w:highlight w:val="none"/>
              </w:rPr>
              <w:t>的一半），否则，</w:t>
            </w:r>
            <w:r>
              <w:rPr>
                <w:rFonts w:hint="eastAsia" w:ascii="宋体" w:hAnsi="宋体" w:cs="宋体"/>
                <w:spacing w:val="2"/>
                <w:sz w:val="24"/>
                <w:szCs w:val="24"/>
                <w:highlight w:val="none"/>
              </w:rPr>
              <w:t>采购</w:t>
            </w:r>
            <w:r>
              <w:rPr>
                <w:rFonts w:ascii="宋体" w:hAnsi="宋体" w:cs="宋体"/>
                <w:spacing w:val="2"/>
                <w:sz w:val="24"/>
                <w:szCs w:val="24"/>
                <w:highlight w:val="none"/>
              </w:rPr>
              <w:t>人可立即退回。</w:t>
            </w:r>
          </w:p>
          <w:p w14:paraId="736259C6">
            <w:pPr>
              <w:keepNext w:val="0"/>
              <w:keepLines w:val="0"/>
              <w:pageBreakBefore w:val="0"/>
              <w:widowControl w:val="0"/>
              <w:kinsoku/>
              <w:wordWrap/>
              <w:overflowPunct/>
              <w:topLinePunct/>
              <w:autoSpaceDE/>
              <w:autoSpaceDN/>
              <w:bidi w:val="0"/>
              <w:spacing w:line="440" w:lineRule="exact"/>
              <w:textAlignment w:val="auto"/>
              <w:rPr>
                <w:rFonts w:hint="eastAsia" w:ascii="宋体" w:hAnsi="宋体" w:eastAsia="宋体" w:cs="宋体"/>
                <w:kern w:val="2"/>
                <w:sz w:val="24"/>
                <w:szCs w:val="24"/>
                <w:highlight w:val="none"/>
                <w:lang w:val="en-US" w:eastAsia="zh-CN" w:bidi="ar-SA"/>
              </w:rPr>
            </w:pPr>
            <w:r>
              <w:rPr>
                <w:rFonts w:ascii="宋体" w:hAnsi="宋体" w:cs="宋体"/>
                <w:spacing w:val="1"/>
                <w:sz w:val="24"/>
                <w:szCs w:val="24"/>
                <w:highlight w:val="none"/>
              </w:rPr>
              <w:t>7</w:t>
            </w:r>
            <w:r>
              <w:rPr>
                <w:rFonts w:hint="eastAsia" w:ascii="宋体" w:hAnsi="宋体" w:cs="宋体"/>
                <w:spacing w:val="1"/>
                <w:sz w:val="24"/>
                <w:szCs w:val="24"/>
                <w:highlight w:val="none"/>
                <w:lang w:val="en-US" w:eastAsia="zh-CN"/>
              </w:rPr>
              <w:t>.</w:t>
            </w:r>
            <w:r>
              <w:rPr>
                <w:rFonts w:ascii="宋体" w:hAnsi="宋体" w:cs="宋体"/>
                <w:spacing w:val="1"/>
                <w:sz w:val="24"/>
                <w:szCs w:val="24"/>
                <w:highlight w:val="none"/>
              </w:rPr>
              <w:t>对当场无法进行质量验收的货物，应由双方对样品进行封存，事后提交</w:t>
            </w:r>
            <w:r>
              <w:rPr>
                <w:rFonts w:hint="eastAsia" w:ascii="宋体" w:hAnsi="宋体" w:cs="宋体"/>
                <w:spacing w:val="1"/>
                <w:sz w:val="24"/>
                <w:szCs w:val="24"/>
                <w:highlight w:val="none"/>
              </w:rPr>
              <w:t>具有资质的</w:t>
            </w:r>
            <w:r>
              <w:rPr>
                <w:rFonts w:ascii="宋体" w:hAnsi="宋体" w:cs="宋体"/>
                <w:spacing w:val="1"/>
                <w:sz w:val="24"/>
                <w:szCs w:val="24"/>
                <w:highlight w:val="none"/>
              </w:rPr>
              <w:t>第三方</w:t>
            </w:r>
            <w:r>
              <w:rPr>
                <w:rFonts w:hint="eastAsia" w:ascii="宋体" w:hAnsi="宋体" w:cs="宋体"/>
                <w:spacing w:val="1"/>
                <w:sz w:val="24"/>
                <w:szCs w:val="24"/>
                <w:highlight w:val="none"/>
              </w:rPr>
              <w:t>检测机构</w:t>
            </w:r>
            <w:r>
              <w:rPr>
                <w:rFonts w:ascii="宋体" w:hAnsi="宋体" w:cs="宋体"/>
                <w:spacing w:val="1"/>
                <w:sz w:val="24"/>
                <w:szCs w:val="24"/>
                <w:highlight w:val="none"/>
              </w:rPr>
              <w:t>进行质量检验。</w:t>
            </w:r>
            <w:r>
              <w:rPr>
                <w:rFonts w:hint="eastAsia" w:ascii="宋体" w:hAnsi="宋体" w:cs="宋体"/>
                <w:spacing w:val="1"/>
                <w:sz w:val="24"/>
                <w:szCs w:val="24"/>
                <w:highlight w:val="none"/>
              </w:rPr>
              <w:t>检验费用由中标人支付。</w:t>
            </w:r>
          </w:p>
        </w:tc>
      </w:tr>
      <w:tr w14:paraId="6FC5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000000" w:fill="FFFFFF"/>
            <w:vAlign w:val="center"/>
          </w:tcPr>
          <w:p w14:paraId="3515C76F">
            <w:pPr>
              <w:keepNext w:val="0"/>
              <w:keepLines w:val="0"/>
              <w:pageBreakBefore w:val="0"/>
              <w:widowControl w:val="0"/>
              <w:kinsoku/>
              <w:wordWrap/>
              <w:overflowPunct/>
              <w:autoSpaceDE/>
              <w:autoSpaceDN/>
              <w:bidi w:val="0"/>
              <w:spacing w:after="0"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w:t>
            </w:r>
          </w:p>
        </w:tc>
        <w:tc>
          <w:tcPr>
            <w:tcW w:w="1554" w:type="dxa"/>
            <w:shd w:val="clear" w:color="000000" w:fill="FFFFFF"/>
            <w:vAlign w:val="center"/>
          </w:tcPr>
          <w:p w14:paraId="2020616F">
            <w:pPr>
              <w:keepNext w:val="0"/>
              <w:keepLines w:val="0"/>
              <w:pageBreakBefore w:val="0"/>
              <w:widowControl w:val="0"/>
              <w:kinsoku/>
              <w:wordWrap/>
              <w:overflowPunct/>
              <w:autoSpaceDE/>
              <w:autoSpaceDN/>
              <w:bidi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rPr>
              <w:t>售后服务</w:t>
            </w:r>
          </w:p>
        </w:tc>
        <w:tc>
          <w:tcPr>
            <w:tcW w:w="7408" w:type="dxa"/>
            <w:shd w:val="clear" w:color="000000" w:fill="FFFFFF"/>
            <w:vAlign w:val="center"/>
          </w:tcPr>
          <w:p w14:paraId="75085409">
            <w:pPr>
              <w:keepNext w:val="0"/>
              <w:keepLines w:val="0"/>
              <w:pageBreakBefore w:val="0"/>
              <w:widowControl w:val="0"/>
              <w:kinsoku/>
              <w:wordWrap/>
              <w:overflowPunct/>
              <w:autoSpaceDE/>
              <w:autoSpaceDN/>
              <w:bidi w:val="0"/>
              <w:spacing w:line="440" w:lineRule="exac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售后服务响应时间：出现供货质量不合格的情况，在收到不合格通知时，能在8小时内无条件提供同数量合格的货物。</w:t>
            </w:r>
          </w:p>
        </w:tc>
      </w:tr>
      <w:tr w14:paraId="7982E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000000" w:fill="FFFFFF"/>
            <w:vAlign w:val="center"/>
          </w:tcPr>
          <w:p w14:paraId="6A7B7D7E">
            <w:pPr>
              <w:keepNext w:val="0"/>
              <w:keepLines w:val="0"/>
              <w:pageBreakBefore w:val="0"/>
              <w:widowControl w:val="0"/>
              <w:kinsoku/>
              <w:wordWrap/>
              <w:overflowPunct/>
              <w:autoSpaceDE/>
              <w:autoSpaceDN/>
              <w:bidi w:val="0"/>
              <w:spacing w:line="44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sz w:val="24"/>
                <w:szCs w:val="24"/>
                <w:lang w:val="en-US" w:eastAsia="zh-CN"/>
              </w:rPr>
              <w:t>8</w:t>
            </w:r>
          </w:p>
        </w:tc>
        <w:tc>
          <w:tcPr>
            <w:tcW w:w="1554" w:type="dxa"/>
            <w:shd w:val="clear" w:color="000000" w:fill="FFFFFF"/>
            <w:vAlign w:val="center"/>
          </w:tcPr>
          <w:p w14:paraId="04A08EFF">
            <w:pPr>
              <w:keepNext w:val="0"/>
              <w:keepLines w:val="0"/>
              <w:pageBreakBefore w:val="0"/>
              <w:widowControl w:val="0"/>
              <w:kinsoku/>
              <w:wordWrap/>
              <w:overflowPunct/>
              <w:autoSpaceDE/>
              <w:autoSpaceDN/>
              <w:bidi w:val="0"/>
              <w:spacing w:line="440" w:lineRule="exact"/>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违约责任</w:t>
            </w:r>
          </w:p>
        </w:tc>
        <w:tc>
          <w:tcPr>
            <w:tcW w:w="7408" w:type="dxa"/>
            <w:shd w:val="clear" w:color="000000" w:fill="FFFFFF"/>
            <w:vAlign w:val="center"/>
          </w:tcPr>
          <w:p w14:paraId="536F781B">
            <w:pPr>
              <w:keepNext w:val="0"/>
              <w:keepLines w:val="0"/>
              <w:pageBreakBefore w:val="0"/>
              <w:widowControl w:val="0"/>
              <w:numPr>
                <w:ilvl w:val="0"/>
                <w:numId w:val="0"/>
              </w:numPr>
              <w:kinsoku/>
              <w:wordWrap/>
              <w:overflowPunct/>
              <w:autoSpaceDE/>
              <w:autoSpaceDN/>
              <w:bidi w:val="0"/>
              <w:adjustRightInd w:val="0"/>
              <w:snapToGrid w:val="0"/>
              <w:spacing w:before="0" w:beforeLines="0"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发生以下情形，经调查属实的，采购人有权每次扣除2%履约保证金：未按要求随货提供相关票证；未按采购人采购计划的时间供货（提前一天与采购人协商）；未按采购人指定秩序卸货；货物出现质量问题，供应商不积极配合查找原因，不及时反馈处理结果；工作人员不遵守采购人各项管理规定；供应商对货物检查把关不严，造成现金、绳索、利器等违禁违规品流入采购人监狱内，影响监管安全的。</w:t>
            </w:r>
          </w:p>
          <w:p w14:paraId="0CF6925E">
            <w:pPr>
              <w:keepNext w:val="0"/>
              <w:keepLines w:val="0"/>
              <w:pageBreakBefore w:val="0"/>
              <w:widowControl w:val="0"/>
              <w:numPr>
                <w:ilvl w:val="0"/>
                <w:numId w:val="0"/>
              </w:numPr>
              <w:kinsoku/>
              <w:wordWrap/>
              <w:overflowPunct/>
              <w:autoSpaceDE/>
              <w:autoSpaceDN/>
              <w:bidi w:val="0"/>
              <w:adjustRightInd w:val="0"/>
              <w:snapToGrid w:val="0"/>
              <w:spacing w:before="0" w:beforeLines="0"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发生以下情形，经调查属实的，每次扣除5%履约保证金：供应货物品种、品牌、规格或质量等级与合同不符；提供虚假检验报告等相关票证；因退货或未按采购人采购计划数量、时间供应，造成采购人商品无法按时供应；同一品种货物连续两次验收发现质量不合格产品并退货；把采购人验收不合格退货的货物重新配送给采购人；在包装、运输、装卸等环节不符合食品安全要求；组织机构发生调整，或经营场所、联系人、联系方式变更，未及时通知采购人业务部门，造成无法及时联系；食品溯源管理制度不落实，进货查验记录不全。</w:t>
            </w:r>
          </w:p>
          <w:p w14:paraId="368D157D">
            <w:pPr>
              <w:keepNext w:val="0"/>
              <w:keepLines w:val="0"/>
              <w:pageBreakBefore w:val="0"/>
              <w:widowControl w:val="0"/>
              <w:numPr>
                <w:ilvl w:val="0"/>
                <w:numId w:val="0"/>
              </w:numPr>
              <w:kinsoku/>
              <w:wordWrap/>
              <w:overflowPunct/>
              <w:autoSpaceDE/>
              <w:autoSpaceDN/>
              <w:bidi w:val="0"/>
              <w:adjustRightInd w:val="0"/>
              <w:snapToGrid w:val="0"/>
              <w:spacing w:before="0" w:beforeLines="0"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供应商有以下行为，经调查属实的，扣除20%履约保证金；情节严重的，采购人将立即解除相关供应合同，并扣除50%履约保证金：弄虚作假，提供虚假材料取得中标人资格的；中标供应项目有转包、分包行为的；经营情况发生重大变更，已经不具备承接中标供应项目能力的；无正当理由拒绝履行合同向采购人供货的；有行贿、给回扣等不正当竞争行为的；因所供货物质量原因导致采购人监狱内发生食品安全事故的；所供应货物存在故意假冒伪劣行为的；因供应商原因导致采购人监狱内发生监管安全事故的；有其它严重违法违纪行为的。</w:t>
            </w:r>
          </w:p>
          <w:p w14:paraId="71A63CC9">
            <w:pPr>
              <w:keepNext w:val="0"/>
              <w:keepLines w:val="0"/>
              <w:pageBreakBefore w:val="0"/>
              <w:widowControl w:val="0"/>
              <w:numPr>
                <w:ilvl w:val="0"/>
                <w:numId w:val="0"/>
              </w:numPr>
              <w:kinsoku/>
              <w:wordWrap/>
              <w:overflowPunct/>
              <w:autoSpaceDE/>
              <w:autoSpaceDN/>
              <w:bidi w:val="0"/>
              <w:adjustRightInd w:val="0"/>
              <w:snapToGrid w:val="0"/>
              <w:spacing w:before="0" w:beforeLines="0"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4.若供应商未按采购人要求供货，为保障人员的正常生活，采购人有权到市场采购所需商品，所有费用由供应商承担。</w:t>
            </w:r>
          </w:p>
          <w:p w14:paraId="485AEEE3">
            <w:pPr>
              <w:keepNext w:val="0"/>
              <w:keepLines w:val="0"/>
              <w:pageBreakBefore w:val="0"/>
              <w:widowControl w:val="0"/>
              <w:numPr>
                <w:ilvl w:val="0"/>
                <w:numId w:val="0"/>
              </w:numPr>
              <w:kinsoku/>
              <w:wordWrap/>
              <w:overflowPunct/>
              <w:autoSpaceDE/>
              <w:autoSpaceDN/>
              <w:bidi w:val="0"/>
              <w:adjustRightInd w:val="0"/>
              <w:snapToGrid w:val="0"/>
              <w:spacing w:before="0" w:beforeLines="0" w:line="440" w:lineRule="exact"/>
              <w:ind w:left="0" w:leftChars="0" w:firstLine="0" w:firstLineChars="0"/>
              <w:textAlignment w:val="auto"/>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5.供应商提供的产品，食用后造成人员疾病后果严重或人员病亡，供应商需承担所有人员医治的费用、死后安葬、赔偿等所有损失，采购人有权立即解除本合同，并扣除全部履约保证金。采购人将有权处理供应商在采购人所有资金及货物，供应商承担相应的法律责任。</w:t>
            </w:r>
          </w:p>
        </w:tc>
      </w:tr>
      <w:tr w14:paraId="606D4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shd w:val="clear" w:color="000000" w:fill="FFFFFF"/>
            <w:vAlign w:val="center"/>
          </w:tcPr>
          <w:p w14:paraId="6C28445C">
            <w:pPr>
              <w:keepNext w:val="0"/>
              <w:keepLines w:val="0"/>
              <w:pageBreakBefore w:val="0"/>
              <w:widowControl w:val="0"/>
              <w:kinsoku/>
              <w:wordWrap/>
              <w:overflowPunct/>
              <w:autoSpaceDE/>
              <w:autoSpaceDN/>
              <w:bidi w:val="0"/>
              <w:spacing w:line="44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9</w:t>
            </w:r>
          </w:p>
        </w:tc>
        <w:tc>
          <w:tcPr>
            <w:tcW w:w="1554" w:type="dxa"/>
            <w:shd w:val="clear" w:color="000000" w:fill="FFFFFF"/>
            <w:vAlign w:val="center"/>
          </w:tcPr>
          <w:p w14:paraId="1B410842">
            <w:pPr>
              <w:keepNext w:val="0"/>
              <w:keepLines w:val="0"/>
              <w:pageBreakBefore w:val="0"/>
              <w:widowControl w:val="0"/>
              <w:kinsoku/>
              <w:wordWrap/>
              <w:overflowPunct/>
              <w:autoSpaceDE/>
              <w:autoSpaceDN/>
              <w:bidi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其他要求</w:t>
            </w:r>
          </w:p>
        </w:tc>
        <w:tc>
          <w:tcPr>
            <w:tcW w:w="7408" w:type="dxa"/>
            <w:shd w:val="clear" w:color="000000" w:fill="FFFFFF"/>
            <w:vAlign w:val="center"/>
          </w:tcPr>
          <w:p w14:paraId="4606E0AD">
            <w:pPr>
              <w:topLinePunct/>
              <w:spacing w:line="460" w:lineRule="exact"/>
              <w:rPr>
                <w:rFonts w:ascii="宋体" w:hAnsi="宋体" w:cs="宋体"/>
                <w:spacing w:val="2"/>
                <w:sz w:val="24"/>
                <w:szCs w:val="24"/>
              </w:rPr>
            </w:pPr>
            <w:r>
              <w:rPr>
                <w:rFonts w:hint="eastAsia" w:ascii="宋体" w:hAnsi="宋体" w:cs="宋体"/>
                <w:spacing w:val="2"/>
                <w:sz w:val="24"/>
                <w:szCs w:val="24"/>
              </w:rPr>
              <w:t>1</w:t>
            </w:r>
            <w:r>
              <w:rPr>
                <w:rFonts w:hint="eastAsia" w:ascii="宋体" w:hAnsi="宋体" w:cs="宋体"/>
                <w:spacing w:val="2"/>
                <w:sz w:val="24"/>
                <w:szCs w:val="24"/>
                <w:lang w:val="en-US" w:eastAsia="zh-CN"/>
              </w:rPr>
              <w:t>.</w:t>
            </w:r>
            <w:r>
              <w:rPr>
                <w:rFonts w:ascii="宋体" w:hAnsi="宋体" w:cs="宋体"/>
                <w:spacing w:val="2"/>
                <w:sz w:val="24"/>
                <w:szCs w:val="24"/>
              </w:rPr>
              <w:t>中标</w:t>
            </w:r>
            <w:r>
              <w:rPr>
                <w:rFonts w:hint="eastAsia" w:ascii="宋体" w:hAnsi="宋体" w:cs="宋体"/>
                <w:spacing w:val="2"/>
                <w:sz w:val="24"/>
                <w:szCs w:val="24"/>
              </w:rPr>
              <w:t>人</w:t>
            </w:r>
            <w:r>
              <w:rPr>
                <w:rFonts w:ascii="宋体" w:hAnsi="宋体" w:cs="宋体"/>
                <w:spacing w:val="2"/>
                <w:sz w:val="24"/>
                <w:szCs w:val="24"/>
              </w:rPr>
              <w:t>不得无故停止配送</w:t>
            </w:r>
            <w:r>
              <w:rPr>
                <w:rFonts w:hint="eastAsia" w:ascii="宋体" w:hAnsi="宋体" w:cs="宋体"/>
                <w:spacing w:val="2"/>
                <w:sz w:val="24"/>
                <w:szCs w:val="24"/>
              </w:rPr>
              <w:t>货物</w:t>
            </w:r>
            <w:r>
              <w:rPr>
                <w:rFonts w:ascii="宋体" w:hAnsi="宋体" w:cs="宋体"/>
                <w:spacing w:val="2"/>
                <w:sz w:val="24"/>
                <w:szCs w:val="24"/>
              </w:rPr>
              <w:t>， 否则，</w:t>
            </w:r>
            <w:r>
              <w:rPr>
                <w:rFonts w:hint="eastAsia" w:ascii="宋体" w:hAnsi="宋体" w:cs="宋体"/>
                <w:spacing w:val="2"/>
                <w:sz w:val="24"/>
                <w:szCs w:val="24"/>
              </w:rPr>
              <w:t>视为中标人单方违约解除本合同</w:t>
            </w:r>
            <w:r>
              <w:rPr>
                <w:rFonts w:ascii="宋体" w:hAnsi="宋体" w:cs="宋体"/>
                <w:spacing w:val="2"/>
                <w:sz w:val="24"/>
                <w:szCs w:val="24"/>
              </w:rPr>
              <w:t>，</w:t>
            </w:r>
            <w:r>
              <w:rPr>
                <w:rFonts w:hint="eastAsia" w:ascii="宋体" w:hAnsi="宋体" w:cs="宋体"/>
                <w:spacing w:val="2"/>
                <w:sz w:val="24"/>
                <w:szCs w:val="24"/>
              </w:rPr>
              <w:t>应向采购人承担违约责任</w:t>
            </w:r>
            <w:r>
              <w:rPr>
                <w:rFonts w:ascii="宋体" w:hAnsi="宋体" w:cs="宋体"/>
                <w:spacing w:val="2"/>
                <w:sz w:val="24"/>
                <w:szCs w:val="24"/>
              </w:rPr>
              <w:t>。</w:t>
            </w:r>
          </w:p>
          <w:p w14:paraId="377325E3">
            <w:pPr>
              <w:spacing w:line="460" w:lineRule="exact"/>
              <w:ind w:hanging="2" w:firstLineChars="0"/>
              <w:rPr>
                <w:rFonts w:hint="eastAsia" w:ascii="宋体" w:hAnsi="宋体" w:eastAsia="宋体" w:cs="宋体"/>
                <w:kern w:val="2"/>
                <w:sz w:val="24"/>
                <w:szCs w:val="24"/>
                <w:lang w:val="en-US" w:eastAsia="zh-CN" w:bidi="ar-SA"/>
              </w:rPr>
            </w:pPr>
            <w:r>
              <w:rPr>
                <w:rFonts w:hint="eastAsia" w:ascii="宋体" w:hAnsi="宋体" w:cs="宋体"/>
                <w:spacing w:val="-4"/>
                <w:sz w:val="24"/>
                <w:szCs w:val="24"/>
              </w:rPr>
              <w:t>2</w:t>
            </w:r>
            <w:r>
              <w:rPr>
                <w:rFonts w:hint="eastAsia" w:ascii="宋体" w:hAnsi="宋体" w:cs="宋体"/>
                <w:spacing w:val="-4"/>
                <w:sz w:val="24"/>
                <w:szCs w:val="24"/>
                <w:lang w:val="en-US" w:eastAsia="zh-CN"/>
              </w:rPr>
              <w:t>.</w:t>
            </w:r>
            <w:r>
              <w:rPr>
                <w:rFonts w:ascii="宋体" w:hAnsi="宋体" w:cs="宋体"/>
                <w:spacing w:val="1"/>
                <w:sz w:val="24"/>
                <w:szCs w:val="24"/>
              </w:rPr>
              <w:t>中标</w:t>
            </w:r>
            <w:r>
              <w:rPr>
                <w:rFonts w:hint="eastAsia" w:ascii="宋体" w:hAnsi="宋体" w:cs="宋体"/>
                <w:spacing w:val="2"/>
                <w:sz w:val="24"/>
                <w:szCs w:val="24"/>
              </w:rPr>
              <w:t>人</w:t>
            </w:r>
            <w:r>
              <w:rPr>
                <w:rFonts w:ascii="宋体" w:hAnsi="宋体" w:cs="宋体"/>
                <w:spacing w:val="-4"/>
                <w:sz w:val="24"/>
                <w:szCs w:val="24"/>
              </w:rPr>
              <w:t>所供货物</w:t>
            </w:r>
            <w:r>
              <w:rPr>
                <w:rFonts w:ascii="宋体" w:hAnsi="宋体" w:cs="宋体"/>
                <w:spacing w:val="-2"/>
                <w:sz w:val="24"/>
                <w:szCs w:val="24"/>
              </w:rPr>
              <w:t>如因包装，运输，装卸造成的质量问题，由</w:t>
            </w:r>
            <w:r>
              <w:rPr>
                <w:rFonts w:ascii="宋体" w:hAnsi="宋体" w:cs="宋体"/>
                <w:spacing w:val="1"/>
                <w:sz w:val="24"/>
                <w:szCs w:val="24"/>
              </w:rPr>
              <w:t>中标</w:t>
            </w:r>
            <w:r>
              <w:rPr>
                <w:rFonts w:hint="eastAsia" w:ascii="宋体" w:hAnsi="宋体" w:cs="宋体"/>
                <w:spacing w:val="2"/>
                <w:sz w:val="24"/>
                <w:szCs w:val="24"/>
              </w:rPr>
              <w:t>人</w:t>
            </w:r>
            <w:r>
              <w:rPr>
                <w:rFonts w:ascii="宋体" w:hAnsi="宋体" w:cs="宋体"/>
                <w:spacing w:val="-2"/>
                <w:sz w:val="24"/>
                <w:szCs w:val="24"/>
              </w:rPr>
              <w:t>负责。</w:t>
            </w:r>
          </w:p>
        </w:tc>
      </w:tr>
    </w:tbl>
    <w:p w14:paraId="6CB02396">
      <w:pPr>
        <w:topLinePunct/>
        <w:spacing w:line="460" w:lineRule="exact"/>
        <w:ind w:firstLine="562" w:firstLineChars="200"/>
        <w:rPr>
          <w:rFonts w:cs="仿宋" w:asciiTheme="minorEastAsia" w:hAnsiTheme="minorEastAsia"/>
          <w:b/>
          <w:bCs/>
          <w:iCs/>
          <w:color w:val="000000"/>
          <w:kern w:val="0"/>
          <w:sz w:val="28"/>
          <w:szCs w:val="28"/>
          <w:lang w:bidi="ar"/>
        </w:rPr>
      </w:pPr>
    </w:p>
    <w:sectPr>
      <w:footerReference r:id="rId3" w:type="default"/>
      <w:pgSz w:w="11906" w:h="16838"/>
      <w:pgMar w:top="1418" w:right="1276" w:bottom="1134" w:left="1276" w:header="709"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881263"/>
      <w:docPartObj>
        <w:docPartGallery w:val="autotext"/>
      </w:docPartObj>
    </w:sdtPr>
    <w:sdtContent>
      <w:sdt>
        <w:sdtPr>
          <w:id w:val="98381352"/>
          <w:docPartObj>
            <w:docPartGallery w:val="autotext"/>
          </w:docPartObj>
        </w:sdtPr>
        <w:sdtContent>
          <w:p w14:paraId="0F27D0D3">
            <w:pPr>
              <w:pStyle w:val="10"/>
              <w:jc w:val="center"/>
            </w:pPr>
            <w:r>
              <w:rPr>
                <w:b/>
                <w:bCs/>
                <w:sz w:val="24"/>
                <w:szCs w:val="24"/>
              </w:rPr>
              <w:fldChar w:fldCharType="begin"/>
            </w:r>
            <w:r>
              <w:rPr>
                <w:b/>
                <w:bCs/>
              </w:rPr>
              <w:instrText xml:space="preserve">PAGE</w:instrText>
            </w:r>
            <w:r>
              <w:rPr>
                <w:b/>
                <w:bCs/>
                <w:sz w:val="24"/>
                <w:szCs w:val="24"/>
              </w:rPr>
              <w:fldChar w:fldCharType="separate"/>
            </w:r>
            <w:r>
              <w:rPr>
                <w:b/>
                <w:bCs/>
              </w:rPr>
              <w:t>56</w:t>
            </w:r>
            <w:r>
              <w:rPr>
                <w:b/>
                <w:bCs/>
                <w:sz w:val="24"/>
                <w:szCs w:val="24"/>
              </w:rPr>
              <w:fldChar w:fldCharType="end"/>
            </w:r>
            <w:r>
              <w:rPr>
                <w:lang w:val="zh-CN"/>
              </w:rPr>
              <w:t>/</w:t>
            </w:r>
            <w:r>
              <w:rPr>
                <w:b/>
                <w:bCs/>
                <w:sz w:val="24"/>
                <w:szCs w:val="24"/>
              </w:rPr>
              <w:fldChar w:fldCharType="begin"/>
            </w:r>
            <w:r>
              <w:rPr>
                <w:b/>
                <w:bCs/>
              </w:rPr>
              <w:instrText xml:space="preserve">NUMPAGES</w:instrText>
            </w:r>
            <w:r>
              <w:rPr>
                <w:b/>
                <w:bCs/>
                <w:sz w:val="24"/>
                <w:szCs w:val="24"/>
              </w:rPr>
              <w:fldChar w:fldCharType="separate"/>
            </w:r>
            <w:r>
              <w:rPr>
                <w:b/>
                <w:bCs/>
              </w:rPr>
              <w:t>103</w:t>
            </w:r>
            <w:r>
              <w:rPr>
                <w:b/>
                <w:bCs/>
                <w:sz w:val="24"/>
                <w:szCs w:val="24"/>
              </w:rPr>
              <w:fldChar w:fldCharType="end"/>
            </w:r>
          </w:p>
        </w:sdtContent>
      </w:sdt>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AFDFBE"/>
    <w:multiLevelType w:val="singleLevel"/>
    <w:tmpl w:val="F6AFDFBE"/>
    <w:lvl w:ilvl="0" w:tentative="0">
      <w:start w:val="3"/>
      <w:numFmt w:val="chineseCounting"/>
      <w:suff w:val="nothing"/>
      <w:lvlText w:val="（%1）"/>
      <w:lvlJc w:val="left"/>
      <w:rPr>
        <w:rFonts w:hint="eastAsia"/>
      </w:rPr>
    </w:lvl>
  </w:abstractNum>
  <w:abstractNum w:abstractNumId="1">
    <w:nsid w:val="396FC5E6"/>
    <w:multiLevelType w:val="singleLevel"/>
    <w:tmpl w:val="396FC5E6"/>
    <w:lvl w:ilvl="0" w:tentative="0">
      <w:start w:val="15"/>
      <w:numFmt w:val="decimal"/>
      <w:suff w:val="nothing"/>
      <w:lvlText w:val="（%1）"/>
      <w:lvlJc w:val="left"/>
    </w:lvl>
  </w:abstractNum>
  <w:abstractNum w:abstractNumId="2">
    <w:nsid w:val="574C01F6"/>
    <w:multiLevelType w:val="singleLevel"/>
    <w:tmpl w:val="574C01F6"/>
    <w:lvl w:ilvl="0" w:tentative="0">
      <w:start w:val="5"/>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1"/>
  <w:bordersDoNotSurroundFooter w:val="1"/>
  <w:hideSpellingError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D675CB"/>
    <w:rsid w:val="0003318B"/>
    <w:rsid w:val="000A4E3F"/>
    <w:rsid w:val="000F09AD"/>
    <w:rsid w:val="0014760D"/>
    <w:rsid w:val="00160BDA"/>
    <w:rsid w:val="002117D7"/>
    <w:rsid w:val="00236952"/>
    <w:rsid w:val="004A2265"/>
    <w:rsid w:val="004D74A8"/>
    <w:rsid w:val="00571A11"/>
    <w:rsid w:val="005F3C74"/>
    <w:rsid w:val="00611255"/>
    <w:rsid w:val="00821BB5"/>
    <w:rsid w:val="008C3516"/>
    <w:rsid w:val="008D62D9"/>
    <w:rsid w:val="009D57B3"/>
    <w:rsid w:val="00BA5805"/>
    <w:rsid w:val="00F03D98"/>
    <w:rsid w:val="05793C8D"/>
    <w:rsid w:val="0A0F3B19"/>
    <w:rsid w:val="10182A22"/>
    <w:rsid w:val="16BD51DC"/>
    <w:rsid w:val="1F71256D"/>
    <w:rsid w:val="215216F0"/>
    <w:rsid w:val="26D675CB"/>
    <w:rsid w:val="277640BA"/>
    <w:rsid w:val="2A2D5464"/>
    <w:rsid w:val="3970009F"/>
    <w:rsid w:val="43650DD1"/>
    <w:rsid w:val="45EA4F44"/>
    <w:rsid w:val="4A4A1D1A"/>
    <w:rsid w:val="4A58168F"/>
    <w:rsid w:val="4B0F73B5"/>
    <w:rsid w:val="4D952C1D"/>
    <w:rsid w:val="57FA1ED8"/>
    <w:rsid w:val="5C2D71EF"/>
    <w:rsid w:val="73A03D0F"/>
    <w:rsid w:val="758F4FC4"/>
    <w:rsid w:val="7A7E3F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1"/>
    <w:qFormat/>
    <w:uiPriority w:val="0"/>
    <w:pPr>
      <w:keepNext/>
      <w:keepLines/>
      <w:spacing w:before="300" w:after="300"/>
      <w:outlineLvl w:val="0"/>
    </w:pPr>
    <w:rPr>
      <w:rFonts w:ascii="Times New Roman" w:hAnsi="Times New Roman" w:eastAsia="宋体" w:cs="Times New Roman"/>
      <w:b/>
      <w:bCs/>
      <w:kern w:val="44"/>
      <w:sz w:val="44"/>
    </w:rPr>
  </w:style>
  <w:style w:type="paragraph" w:styleId="2">
    <w:name w:val="heading 2"/>
    <w:basedOn w:val="1"/>
    <w:next w:val="1"/>
    <w:semiHidden/>
    <w:unhideWhenUsed/>
    <w:qFormat/>
    <w:uiPriority w:val="0"/>
    <w:pPr>
      <w:keepNext/>
      <w:keepLines/>
      <w:spacing w:line="560" w:lineRule="exact"/>
      <w:jc w:val="center"/>
      <w:outlineLvl w:val="1"/>
    </w:pPr>
    <w:rPr>
      <w:rFonts w:ascii="宋体" w:hAnsi="宋体" w:eastAsia="宋体" w:cs="宋体"/>
      <w:b/>
      <w:sz w:val="32"/>
      <w:szCs w:val="28"/>
    </w:rPr>
  </w:style>
  <w:style w:type="paragraph" w:styleId="4">
    <w:name w:val="heading 4"/>
    <w:basedOn w:val="1"/>
    <w:next w:val="1"/>
    <w:link w:val="22"/>
    <w:qFormat/>
    <w:uiPriority w:val="0"/>
    <w:pPr>
      <w:keepNext/>
      <w:keepLines/>
      <w:spacing w:before="280" w:after="290" w:line="376" w:lineRule="auto"/>
      <w:outlineLvl w:val="3"/>
    </w:pPr>
    <w:rPr>
      <w:rFonts w:ascii="Arial" w:hAnsi="Arial" w:eastAsia="黑体" w:cs="Times New Roman"/>
      <w:b/>
      <w:bCs/>
      <w:sz w:val="28"/>
      <w:szCs w:val="28"/>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32"/>
    <w:unhideWhenUsed/>
    <w:qFormat/>
    <w:uiPriority w:val="0"/>
    <w:pPr>
      <w:jc w:val="left"/>
    </w:pPr>
    <w:rPr>
      <w:rFonts w:ascii="Times New Roman" w:hAnsi="Times New Roman" w:eastAsia="宋体" w:cs="Times New Roman"/>
    </w:rPr>
  </w:style>
  <w:style w:type="paragraph" w:styleId="6">
    <w:name w:val="Body Text"/>
    <w:basedOn w:val="1"/>
    <w:link w:val="25"/>
    <w:qFormat/>
    <w:uiPriority w:val="0"/>
    <w:pPr>
      <w:spacing w:after="120"/>
    </w:pPr>
    <w:rPr>
      <w:rFonts w:ascii="Calibri" w:hAnsi="Calibri" w:eastAsia="宋体" w:cs="Times New Roman"/>
      <w:szCs w:val="20"/>
    </w:rPr>
  </w:style>
  <w:style w:type="paragraph" w:styleId="7">
    <w:name w:val="toc 3"/>
    <w:basedOn w:val="1"/>
    <w:next w:val="1"/>
    <w:qFormat/>
    <w:uiPriority w:val="39"/>
    <w:pPr>
      <w:spacing w:line="460" w:lineRule="exact"/>
      <w:ind w:firstLine="480" w:firstLineChars="200"/>
    </w:pPr>
    <w:rPr>
      <w:sz w:val="24"/>
      <w:szCs w:val="22"/>
    </w:rPr>
  </w:style>
  <w:style w:type="paragraph" w:styleId="8">
    <w:name w:val="Plain Text"/>
    <w:basedOn w:val="1"/>
    <w:link w:val="26"/>
    <w:qFormat/>
    <w:uiPriority w:val="99"/>
    <w:rPr>
      <w:rFonts w:ascii="Times New Roman" w:hAnsi="Courier New" w:eastAsia="宋体" w:cs="Times New Roman"/>
      <w:szCs w:val="21"/>
    </w:rPr>
  </w:style>
  <w:style w:type="paragraph" w:styleId="9">
    <w:name w:val="Balloon Text"/>
    <w:basedOn w:val="1"/>
    <w:link w:val="34"/>
    <w:unhideWhenUsed/>
    <w:qFormat/>
    <w:uiPriority w:val="0"/>
    <w:rPr>
      <w:rFonts w:ascii="Times New Roman" w:hAnsi="Times New Roman" w:eastAsia="宋体" w:cs="Times New Roman"/>
      <w:sz w:val="18"/>
      <w:szCs w:val="18"/>
    </w:rPr>
  </w:style>
  <w:style w:type="paragraph" w:styleId="10">
    <w:name w:val="footer"/>
    <w:basedOn w:val="1"/>
    <w:link w:val="24"/>
    <w:qFormat/>
    <w:uiPriority w:val="99"/>
    <w:pPr>
      <w:tabs>
        <w:tab w:val="center" w:pos="4153"/>
        <w:tab w:val="right" w:pos="8306"/>
      </w:tabs>
      <w:snapToGrid w:val="0"/>
      <w:jc w:val="left"/>
    </w:pPr>
    <w:rPr>
      <w:sz w:val="18"/>
      <w:szCs w:val="18"/>
    </w:rPr>
  </w:style>
  <w:style w:type="paragraph" w:styleId="11">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jc w:val="left"/>
    </w:pPr>
    <w:rPr>
      <w:rFonts w:ascii="Times New Roman" w:hAnsi="Times New Roman" w:eastAsia="宋体" w:cs="Times New Roman"/>
      <w:b/>
      <w:bCs/>
      <w:caps/>
      <w:sz w:val="24"/>
      <w:szCs w:val="20"/>
    </w:rPr>
  </w:style>
  <w:style w:type="paragraph" w:styleId="13">
    <w:name w:val="toc 4"/>
    <w:basedOn w:val="1"/>
    <w:next w:val="1"/>
    <w:autoRedefine/>
    <w:qFormat/>
    <w:uiPriority w:val="39"/>
    <w:pPr>
      <w:ind w:left="1260" w:leftChars="600"/>
    </w:pPr>
  </w:style>
  <w:style w:type="paragraph" w:styleId="14">
    <w:name w:val="toc 2"/>
    <w:basedOn w:val="1"/>
    <w:next w:val="1"/>
    <w:qFormat/>
    <w:uiPriority w:val="39"/>
    <w:pPr>
      <w:jc w:val="left"/>
    </w:pPr>
    <w:rPr>
      <w:rFonts w:ascii="Times New Roman" w:hAnsi="Times New Roman" w:eastAsia="宋体" w:cs="Times New Roman"/>
      <w:smallCaps/>
      <w:sz w:val="24"/>
      <w:szCs w:val="20"/>
    </w:rPr>
  </w:style>
  <w:style w:type="paragraph" w:styleId="15">
    <w:name w:val="annotation subject"/>
    <w:basedOn w:val="5"/>
    <w:next w:val="5"/>
    <w:link w:val="33"/>
    <w:unhideWhenUsed/>
    <w:qFormat/>
    <w:uiPriority w:val="0"/>
    <w:rPr>
      <w:b/>
      <w:bCs/>
    </w:rPr>
  </w:style>
  <w:style w:type="paragraph" w:styleId="16">
    <w:name w:val="Body Text First Indent"/>
    <w:basedOn w:val="6"/>
    <w:link w:val="27"/>
    <w:qFormat/>
    <w:uiPriority w:val="99"/>
    <w:pPr>
      <w:ind w:firstLine="420" w:firstLineChars="1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unhideWhenUsed/>
    <w:qFormat/>
    <w:uiPriority w:val="0"/>
    <w:rPr>
      <w:sz w:val="21"/>
      <w:szCs w:val="21"/>
    </w:rPr>
  </w:style>
  <w:style w:type="character" w:customStyle="1" w:styleId="21">
    <w:name w:val="标题 1 Char"/>
    <w:link w:val="3"/>
    <w:qFormat/>
    <w:uiPriority w:val="0"/>
    <w:rPr>
      <w:b/>
      <w:bCs/>
      <w:kern w:val="44"/>
      <w:sz w:val="44"/>
      <w:szCs w:val="24"/>
    </w:rPr>
  </w:style>
  <w:style w:type="character" w:customStyle="1" w:styleId="22">
    <w:name w:val="标题 4 Char"/>
    <w:basedOn w:val="19"/>
    <w:link w:val="4"/>
    <w:qFormat/>
    <w:uiPriority w:val="0"/>
    <w:rPr>
      <w:rFonts w:ascii="Arial" w:hAnsi="Arial" w:eastAsia="黑体"/>
      <w:b/>
      <w:bCs/>
      <w:kern w:val="2"/>
      <w:sz w:val="28"/>
      <w:szCs w:val="28"/>
    </w:rPr>
  </w:style>
  <w:style w:type="character" w:customStyle="1" w:styleId="23">
    <w:name w:val="页眉 Char"/>
    <w:basedOn w:val="19"/>
    <w:link w:val="11"/>
    <w:qFormat/>
    <w:uiPriority w:val="0"/>
    <w:rPr>
      <w:rFonts w:asciiTheme="minorHAnsi" w:hAnsiTheme="minorHAnsi" w:eastAsiaTheme="minorEastAsia" w:cstheme="minorBidi"/>
      <w:kern w:val="2"/>
      <w:sz w:val="18"/>
      <w:szCs w:val="18"/>
    </w:rPr>
  </w:style>
  <w:style w:type="character" w:customStyle="1" w:styleId="24">
    <w:name w:val="页脚 Char"/>
    <w:basedOn w:val="19"/>
    <w:link w:val="10"/>
    <w:qFormat/>
    <w:uiPriority w:val="99"/>
    <w:rPr>
      <w:rFonts w:asciiTheme="minorHAnsi" w:hAnsiTheme="minorHAnsi" w:eastAsiaTheme="minorEastAsia" w:cstheme="minorBidi"/>
      <w:kern w:val="2"/>
      <w:sz w:val="18"/>
      <w:szCs w:val="18"/>
    </w:rPr>
  </w:style>
  <w:style w:type="character" w:customStyle="1" w:styleId="25">
    <w:name w:val="正文文本 Char"/>
    <w:basedOn w:val="19"/>
    <w:link w:val="6"/>
    <w:qFormat/>
    <w:uiPriority w:val="0"/>
    <w:rPr>
      <w:rFonts w:ascii="Calibri" w:hAnsi="Calibri"/>
      <w:kern w:val="2"/>
      <w:sz w:val="21"/>
    </w:rPr>
  </w:style>
  <w:style w:type="character" w:customStyle="1" w:styleId="26">
    <w:name w:val="纯文本 Char"/>
    <w:basedOn w:val="19"/>
    <w:link w:val="8"/>
    <w:qFormat/>
    <w:uiPriority w:val="99"/>
    <w:rPr>
      <w:rFonts w:hAnsi="Courier New"/>
      <w:kern w:val="2"/>
      <w:sz w:val="21"/>
      <w:szCs w:val="21"/>
    </w:rPr>
  </w:style>
  <w:style w:type="character" w:customStyle="1" w:styleId="27">
    <w:name w:val="正文首行缩进 Char"/>
    <w:basedOn w:val="25"/>
    <w:link w:val="16"/>
    <w:qFormat/>
    <w:uiPriority w:val="99"/>
    <w:rPr>
      <w:rFonts w:ascii="Calibri" w:hAnsi="Calibri"/>
      <w:kern w:val="2"/>
      <w:sz w:val="21"/>
    </w:rPr>
  </w:style>
  <w:style w:type="paragraph" w:styleId="28">
    <w:name w:val="List Paragraph"/>
    <w:basedOn w:val="1"/>
    <w:qFormat/>
    <w:uiPriority w:val="99"/>
    <w:pPr>
      <w:ind w:firstLine="420" w:firstLineChars="200"/>
    </w:pPr>
    <w:rPr>
      <w:rFonts w:ascii="Times New Roman" w:hAnsi="Times New Roman" w:eastAsia="宋体" w:cs="Times New Roman"/>
    </w:rPr>
  </w:style>
  <w:style w:type="paragraph" w:customStyle="1" w:styleId="29">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30">
    <w:name w:val="font21"/>
    <w:qFormat/>
    <w:uiPriority w:val="0"/>
    <w:rPr>
      <w:rFonts w:hint="eastAsia" w:ascii="宋体" w:hAnsi="宋体" w:eastAsia="宋体" w:cs="宋体"/>
      <w:b/>
      <w:bCs/>
      <w:color w:val="000000"/>
      <w:sz w:val="21"/>
      <w:szCs w:val="21"/>
      <w:u w:val="none"/>
    </w:rPr>
  </w:style>
  <w:style w:type="character" w:customStyle="1" w:styleId="31">
    <w:name w:val="font11"/>
    <w:qFormat/>
    <w:uiPriority w:val="0"/>
    <w:rPr>
      <w:rFonts w:hint="eastAsia" w:ascii="宋体" w:hAnsi="宋体" w:eastAsia="宋体" w:cs="宋体"/>
      <w:color w:val="000000"/>
      <w:sz w:val="20"/>
      <w:szCs w:val="20"/>
      <w:u w:val="none"/>
    </w:rPr>
  </w:style>
  <w:style w:type="character" w:customStyle="1" w:styleId="32">
    <w:name w:val="批注文字 Char"/>
    <w:basedOn w:val="19"/>
    <w:link w:val="5"/>
    <w:qFormat/>
    <w:uiPriority w:val="0"/>
    <w:rPr>
      <w:kern w:val="2"/>
      <w:sz w:val="21"/>
      <w:szCs w:val="24"/>
    </w:rPr>
  </w:style>
  <w:style w:type="character" w:customStyle="1" w:styleId="33">
    <w:name w:val="批注主题 Char"/>
    <w:basedOn w:val="32"/>
    <w:link w:val="15"/>
    <w:qFormat/>
    <w:uiPriority w:val="0"/>
    <w:rPr>
      <w:b/>
      <w:bCs/>
      <w:kern w:val="2"/>
      <w:sz w:val="21"/>
      <w:szCs w:val="24"/>
    </w:rPr>
  </w:style>
  <w:style w:type="character" w:customStyle="1" w:styleId="34">
    <w:name w:val="批注框文本 Char"/>
    <w:basedOn w:val="19"/>
    <w:link w:val="9"/>
    <w:qFormat/>
    <w:uiPriority w:val="0"/>
    <w:rPr>
      <w:kern w:val="2"/>
      <w:sz w:val="18"/>
      <w:szCs w:val="18"/>
    </w:rPr>
  </w:style>
  <w:style w:type="paragraph" w:customStyle="1" w:styleId="35">
    <w:name w:val="TOC Heading"/>
    <w:basedOn w:val="3"/>
    <w:next w:val="1"/>
    <w:semiHidden/>
    <w:unhideWhenUsed/>
    <w:qFormat/>
    <w:uiPriority w:val="39"/>
    <w:pPr>
      <w:spacing w:before="340" w:after="330" w:line="578" w:lineRule="auto"/>
      <w:outlineLvl w:val="9"/>
    </w:pPr>
    <w:rPr>
      <w:szCs w:val="44"/>
    </w:rPr>
  </w:style>
  <w:style w:type="paragraph" w:customStyle="1" w:styleId="36">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41"/>
      <w:szCs w:val="41"/>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5159</Words>
  <Characters>5424</Characters>
  <Lines>99</Lines>
  <Paragraphs>154</Paragraphs>
  <TotalTime>5</TotalTime>
  <ScaleCrop>false</ScaleCrop>
  <LinksUpToDate>false</LinksUpToDate>
  <CharactersWithSpaces>5442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2026-02-12T03:11:00Z</dcterms:created>
  <dc:creator>DY</dc:creator>
  <cp:lastModifiedBy>WJJ</cp:lastModifiedBy>
  <dcterms:modified xsi:type="dcterms:W3CDTF">2026-09-16T03:39:10Z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EC81B2F954B94DE095A56984C5E2E631_11</vt:lpwstr>
  </property>
  <property fmtid="{D5CDD505-2E9C-101B-9397-08002B2CF9AE}" pid="4" name="KSOTemplateDocerSaveRecord">
    <vt:lpwstr>eyJoZGlkIjoiOGE5YWNkNzFlNzM1YTNmZDQwY2Y4ZGU2YjQyY2Q3YWYiLCJ1c2VySWQiOiIyODQ3NjAxNjYifQ==</vt:lpwstr>
  </property>
</Properties>
</file>