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FE7929" w14:textId="46809CB8" w:rsidR="00AB5D13" w:rsidRPr="00550FDD" w:rsidRDefault="00AB5D13" w:rsidP="00AB5D13">
      <w:pPr>
        <w:pStyle w:val="1"/>
        <w:spacing w:before="176" w:after="528"/>
        <w:ind w:firstLineChars="0" w:firstLine="0"/>
        <w:rPr>
          <w:rFonts w:ascii="微软雅黑" w:eastAsia="微软雅黑" w:hAnsi="微软雅黑" w:cs="黑体"/>
          <w:sz w:val="22"/>
          <w:szCs w:val="22"/>
          <w:lang w:eastAsia="zh-CN"/>
        </w:rPr>
      </w:pPr>
      <w:r w:rsidRPr="00550FDD">
        <w:rPr>
          <w:rFonts w:ascii="微软雅黑" w:eastAsia="微软雅黑" w:hAnsi="微软雅黑" w:cs="黑体" w:hint="eastAsia"/>
          <w:sz w:val="22"/>
          <w:szCs w:val="22"/>
          <w:lang w:eastAsia="zh-CN"/>
        </w:rPr>
        <w:t>附件1：</w:t>
      </w:r>
    </w:p>
    <w:p w14:paraId="21003E24" w14:textId="4EDA6FC3" w:rsidR="004933E9" w:rsidRPr="00550FDD" w:rsidRDefault="003D4FD9">
      <w:pPr>
        <w:pStyle w:val="1"/>
        <w:spacing w:before="176" w:after="528"/>
        <w:ind w:firstLineChars="0" w:firstLine="0"/>
        <w:jc w:val="center"/>
        <w:rPr>
          <w:rFonts w:ascii="微软雅黑" w:eastAsia="微软雅黑" w:hAnsi="微软雅黑"/>
          <w:sz w:val="22"/>
          <w:szCs w:val="22"/>
          <w:lang w:eastAsia="zh-CN"/>
        </w:rPr>
      </w:pPr>
      <w:bookmarkStart w:id="0" w:name="OLE_LINK8"/>
      <w:bookmarkStart w:id="1" w:name="OLE_LINK9"/>
      <w:r w:rsidRPr="00550FDD">
        <w:rPr>
          <w:rFonts w:ascii="微软雅黑" w:eastAsia="微软雅黑" w:hAnsi="微软雅黑" w:cs="黑体" w:hint="eastAsia"/>
          <w:sz w:val="22"/>
          <w:szCs w:val="22"/>
          <w:lang w:eastAsia="zh-CN"/>
        </w:rPr>
        <w:t>南昌市第一医院租赁</w:t>
      </w:r>
      <w:r w:rsidR="00AB5D13" w:rsidRPr="00550FDD">
        <w:rPr>
          <w:rFonts w:ascii="微软雅黑" w:eastAsia="微软雅黑" w:hAnsi="微软雅黑" w:cs="黑体" w:hint="eastAsia"/>
          <w:sz w:val="22"/>
          <w:szCs w:val="22"/>
          <w:lang w:eastAsia="zh-CN"/>
        </w:rPr>
        <w:t>仓库</w:t>
      </w:r>
      <w:r w:rsidRPr="00550FDD">
        <w:rPr>
          <w:rFonts w:ascii="微软雅黑" w:eastAsia="微软雅黑" w:hAnsi="微软雅黑" w:cs="黑体" w:hint="eastAsia"/>
          <w:sz w:val="22"/>
          <w:szCs w:val="22"/>
          <w:lang w:eastAsia="zh-CN"/>
        </w:rPr>
        <w:t>服务项目</w:t>
      </w:r>
      <w:bookmarkEnd w:id="0"/>
      <w:bookmarkEnd w:id="1"/>
      <w:r w:rsidR="000D0BB8" w:rsidRPr="00550FDD">
        <w:rPr>
          <w:rFonts w:ascii="微软雅黑" w:eastAsia="微软雅黑" w:hAnsi="微软雅黑" w:cs="黑体" w:hint="eastAsia"/>
          <w:sz w:val="22"/>
          <w:szCs w:val="22"/>
          <w:lang w:eastAsia="zh-CN"/>
        </w:rPr>
        <w:t>市场调研</w:t>
      </w:r>
      <w:r w:rsidRPr="00550FDD">
        <w:rPr>
          <w:rFonts w:ascii="微软雅黑" w:eastAsia="微软雅黑" w:hAnsi="微软雅黑" w:cs="黑体" w:hint="eastAsia"/>
          <w:sz w:val="22"/>
          <w:szCs w:val="22"/>
          <w:lang w:eastAsia="zh-CN"/>
        </w:rPr>
        <w:t>需求</w:t>
      </w:r>
    </w:p>
    <w:p w14:paraId="215CB4A9" w14:textId="77777777" w:rsidR="004933E9" w:rsidRPr="00272A69" w:rsidRDefault="003D4FD9" w:rsidP="00272A69">
      <w:pPr>
        <w:pStyle w:val="21"/>
        <w:ind w:firstLine="480"/>
        <w:rPr>
          <w:rFonts w:ascii="微软雅黑" w:eastAsia="微软雅黑" w:hAnsi="微软雅黑"/>
          <w:b/>
          <w:sz w:val="24"/>
          <w:szCs w:val="22"/>
          <w:lang w:eastAsia="zh-CN"/>
        </w:rPr>
      </w:pPr>
      <w:r w:rsidRPr="00272A69">
        <w:rPr>
          <w:rFonts w:ascii="微软雅黑" w:eastAsia="微软雅黑" w:hAnsi="微软雅黑" w:hint="eastAsia"/>
          <w:b/>
          <w:sz w:val="24"/>
          <w:szCs w:val="22"/>
          <w:lang w:eastAsia="zh-CN"/>
        </w:rPr>
        <w:t>一、技术要求</w:t>
      </w:r>
    </w:p>
    <w:p w14:paraId="7C8B791A" w14:textId="77777777" w:rsidR="004933E9" w:rsidRPr="00550FDD" w:rsidRDefault="003D4FD9" w:rsidP="00550FDD">
      <w:pPr>
        <w:pStyle w:val="31"/>
        <w:ind w:firstLine="440"/>
        <w:rPr>
          <w:rFonts w:ascii="微软雅黑" w:eastAsia="微软雅黑" w:hAnsi="微软雅黑"/>
          <w:sz w:val="22"/>
          <w:szCs w:val="22"/>
          <w:lang w:eastAsia="zh-CN"/>
        </w:rPr>
      </w:pPr>
      <w:r w:rsidRPr="00550FDD">
        <w:rPr>
          <w:rFonts w:ascii="微软雅黑" w:eastAsia="微软雅黑" w:hAnsi="微软雅黑" w:hint="eastAsia"/>
          <w:sz w:val="22"/>
          <w:szCs w:val="22"/>
          <w:lang w:eastAsia="zh-CN"/>
        </w:rPr>
        <w:t>（一）采购需求表</w:t>
      </w:r>
    </w:p>
    <w:tbl>
      <w:tblPr>
        <w:tblW w:w="5000" w:type="pct"/>
        <w:tblLook w:val="04A0" w:firstRow="1" w:lastRow="0" w:firstColumn="1" w:lastColumn="0" w:noHBand="0" w:noVBand="1"/>
      </w:tblPr>
      <w:tblGrid>
        <w:gridCol w:w="2343"/>
        <w:gridCol w:w="6670"/>
      </w:tblGrid>
      <w:tr w:rsidR="004933E9" w:rsidRPr="00550FDD" w14:paraId="2CD5107C" w14:textId="77777777" w:rsidTr="00A07119">
        <w:trPr>
          <w:trHeight w:val="873"/>
        </w:trPr>
        <w:tc>
          <w:tcPr>
            <w:tcW w:w="1300" w:type="pct"/>
            <w:tcBorders>
              <w:top w:val="single" w:sz="6" w:space="0" w:color="000000"/>
              <w:left w:val="single" w:sz="6" w:space="0" w:color="000000"/>
              <w:bottom w:val="single" w:sz="6" w:space="0" w:color="000000"/>
              <w:right w:val="single" w:sz="6" w:space="0" w:color="000000"/>
            </w:tcBorders>
            <w:shd w:val="clear" w:color="auto" w:fill="F2F2F2"/>
            <w:tcMar>
              <w:top w:w="53" w:type="dxa"/>
              <w:left w:w="84" w:type="dxa"/>
              <w:bottom w:w="53" w:type="dxa"/>
              <w:right w:w="84" w:type="dxa"/>
            </w:tcMar>
            <w:vAlign w:val="center"/>
          </w:tcPr>
          <w:p w14:paraId="0DB1E61D" w14:textId="77777777" w:rsidR="004933E9" w:rsidRPr="00550FDD" w:rsidRDefault="003D4FD9" w:rsidP="00665CEA">
            <w:pPr>
              <w:spacing w:before="26" w:after="26" w:line="240" w:lineRule="auto"/>
              <w:ind w:firstLineChars="0" w:firstLine="0"/>
              <w:jc w:val="center"/>
              <w:rPr>
                <w:rFonts w:ascii="微软雅黑" w:eastAsia="微软雅黑" w:hAnsi="微软雅黑"/>
                <w:sz w:val="22"/>
              </w:rPr>
            </w:pPr>
            <w:proofErr w:type="spellStart"/>
            <w:r w:rsidRPr="00550FDD">
              <w:rPr>
                <w:rFonts w:ascii="微软雅黑" w:eastAsia="微软雅黑" w:hAnsi="微软雅黑" w:hint="eastAsia"/>
                <w:b/>
                <w:sz w:val="22"/>
              </w:rPr>
              <w:t>采购项目</w:t>
            </w:r>
            <w:bookmarkStart w:id="2" w:name="_GoBack"/>
            <w:bookmarkEnd w:id="2"/>
            <w:r w:rsidRPr="00550FDD">
              <w:rPr>
                <w:rFonts w:ascii="微软雅黑" w:eastAsia="微软雅黑" w:hAnsi="微软雅黑" w:hint="eastAsia"/>
                <w:b/>
                <w:sz w:val="22"/>
              </w:rPr>
              <w:t>名称</w:t>
            </w:r>
            <w:proofErr w:type="spellEnd"/>
          </w:p>
        </w:tc>
        <w:tc>
          <w:tcPr>
            <w:tcW w:w="3700" w:type="pct"/>
            <w:tcBorders>
              <w:top w:val="single" w:sz="6" w:space="0" w:color="000000"/>
              <w:left w:val="single" w:sz="6" w:space="0" w:color="000000"/>
              <w:bottom w:val="single" w:sz="6" w:space="0" w:color="000000"/>
              <w:right w:val="single" w:sz="6" w:space="0" w:color="000000"/>
            </w:tcBorders>
            <w:tcMar>
              <w:top w:w="53" w:type="dxa"/>
              <w:left w:w="84" w:type="dxa"/>
              <w:bottom w:w="53" w:type="dxa"/>
              <w:right w:w="84" w:type="dxa"/>
            </w:tcMar>
            <w:vAlign w:val="center"/>
          </w:tcPr>
          <w:p w14:paraId="7CD5B030" w14:textId="5D60F67A" w:rsidR="004933E9" w:rsidRPr="00550FDD" w:rsidRDefault="00665CEA" w:rsidP="00550FDD">
            <w:pPr>
              <w:spacing w:before="26" w:after="26" w:line="240" w:lineRule="auto"/>
              <w:ind w:firstLine="440"/>
              <w:jc w:val="left"/>
              <w:rPr>
                <w:rFonts w:ascii="微软雅黑" w:eastAsia="微软雅黑" w:hAnsi="微软雅黑"/>
                <w:sz w:val="22"/>
                <w:lang w:eastAsia="zh-CN"/>
              </w:rPr>
            </w:pPr>
            <w:r>
              <w:rPr>
                <w:rFonts w:ascii="微软雅黑" w:eastAsia="微软雅黑" w:hAnsi="微软雅黑" w:cs="黑体" w:hint="eastAsia"/>
                <w:sz w:val="22"/>
                <w:lang w:eastAsia="zh-CN"/>
              </w:rPr>
              <w:t>南昌市第一医院租赁仓库服务项目</w:t>
            </w:r>
          </w:p>
        </w:tc>
      </w:tr>
      <w:tr w:rsidR="004933E9" w:rsidRPr="00550FDD" w14:paraId="65BD70EF" w14:textId="77777777">
        <w:tc>
          <w:tcPr>
            <w:tcW w:w="1300" w:type="pct"/>
            <w:tcBorders>
              <w:top w:val="single" w:sz="6" w:space="0" w:color="000000"/>
              <w:left w:val="single" w:sz="6" w:space="0" w:color="000000"/>
              <w:bottom w:val="single" w:sz="6" w:space="0" w:color="000000"/>
              <w:right w:val="single" w:sz="6" w:space="0" w:color="000000"/>
            </w:tcBorders>
            <w:shd w:val="clear" w:color="auto" w:fill="F2F2F2"/>
            <w:tcMar>
              <w:top w:w="53" w:type="dxa"/>
              <w:left w:w="84" w:type="dxa"/>
              <w:bottom w:w="53" w:type="dxa"/>
              <w:right w:w="84" w:type="dxa"/>
            </w:tcMar>
            <w:vAlign w:val="center"/>
          </w:tcPr>
          <w:p w14:paraId="4E737B13" w14:textId="77777777" w:rsidR="004933E9" w:rsidRPr="00550FDD" w:rsidRDefault="003D4FD9" w:rsidP="00550FDD">
            <w:pPr>
              <w:spacing w:before="26" w:after="26" w:line="240" w:lineRule="auto"/>
              <w:ind w:firstLine="440"/>
              <w:jc w:val="center"/>
              <w:rPr>
                <w:rFonts w:ascii="微软雅黑" w:eastAsia="微软雅黑" w:hAnsi="微软雅黑"/>
                <w:sz w:val="22"/>
              </w:rPr>
            </w:pPr>
            <w:proofErr w:type="spellStart"/>
            <w:r w:rsidRPr="00550FDD">
              <w:rPr>
                <w:rFonts w:ascii="微软雅黑" w:eastAsia="微软雅黑" w:hAnsi="微软雅黑" w:hint="eastAsia"/>
                <w:b/>
                <w:sz w:val="22"/>
              </w:rPr>
              <w:t>项目预算</w:t>
            </w:r>
            <w:proofErr w:type="spellEnd"/>
          </w:p>
        </w:tc>
        <w:tc>
          <w:tcPr>
            <w:tcW w:w="3700" w:type="pct"/>
            <w:tcBorders>
              <w:top w:val="single" w:sz="6" w:space="0" w:color="000000"/>
              <w:left w:val="single" w:sz="6" w:space="0" w:color="000000"/>
              <w:bottom w:val="single" w:sz="6" w:space="0" w:color="000000"/>
              <w:right w:val="single" w:sz="6" w:space="0" w:color="000000"/>
            </w:tcBorders>
            <w:tcMar>
              <w:top w:w="53" w:type="dxa"/>
              <w:left w:w="84" w:type="dxa"/>
              <w:bottom w:w="53" w:type="dxa"/>
              <w:right w:w="84" w:type="dxa"/>
            </w:tcMar>
            <w:vAlign w:val="center"/>
          </w:tcPr>
          <w:p w14:paraId="3F456EEE" w14:textId="77777777" w:rsidR="004933E9" w:rsidRPr="00550FDD" w:rsidRDefault="003D4FD9" w:rsidP="00550FDD">
            <w:pPr>
              <w:spacing w:before="26" w:after="26" w:line="240" w:lineRule="auto"/>
              <w:ind w:firstLine="440"/>
              <w:jc w:val="left"/>
              <w:rPr>
                <w:rFonts w:ascii="微软雅黑" w:eastAsia="微软雅黑" w:hAnsi="微软雅黑"/>
                <w:sz w:val="22"/>
                <w:lang w:eastAsia="zh-CN"/>
              </w:rPr>
            </w:pPr>
            <w:r w:rsidRPr="00550FDD">
              <w:rPr>
                <w:rFonts w:ascii="微软雅黑" w:eastAsia="微软雅黑" w:hAnsi="微软雅黑" w:hint="eastAsia"/>
                <w:sz w:val="22"/>
                <w:lang w:eastAsia="zh-CN"/>
              </w:rPr>
              <w:t>人民币120000元/年（大写：壹拾贰万元/年）；服务期3年，合计人民币360000元（大写：叁拾陆万元）</w:t>
            </w:r>
          </w:p>
        </w:tc>
      </w:tr>
      <w:tr w:rsidR="004933E9" w:rsidRPr="00550FDD" w14:paraId="5F042EC1" w14:textId="77777777">
        <w:tc>
          <w:tcPr>
            <w:tcW w:w="1300" w:type="pct"/>
            <w:tcBorders>
              <w:top w:val="single" w:sz="6" w:space="0" w:color="000000"/>
              <w:left w:val="single" w:sz="6" w:space="0" w:color="000000"/>
              <w:bottom w:val="single" w:sz="6" w:space="0" w:color="000000"/>
              <w:right w:val="single" w:sz="6" w:space="0" w:color="000000"/>
            </w:tcBorders>
            <w:shd w:val="clear" w:color="auto" w:fill="F2F2F2"/>
            <w:tcMar>
              <w:top w:w="53" w:type="dxa"/>
              <w:left w:w="84" w:type="dxa"/>
              <w:bottom w:w="53" w:type="dxa"/>
              <w:right w:w="84" w:type="dxa"/>
            </w:tcMar>
            <w:vAlign w:val="center"/>
          </w:tcPr>
          <w:p w14:paraId="57D0F970" w14:textId="77777777" w:rsidR="004933E9" w:rsidRPr="00550FDD" w:rsidRDefault="003D4FD9" w:rsidP="00550FDD">
            <w:pPr>
              <w:spacing w:before="26" w:after="26" w:line="240" w:lineRule="auto"/>
              <w:ind w:firstLine="440"/>
              <w:jc w:val="center"/>
              <w:rPr>
                <w:rFonts w:ascii="微软雅黑" w:eastAsia="微软雅黑" w:hAnsi="微软雅黑"/>
                <w:sz w:val="22"/>
              </w:rPr>
            </w:pPr>
            <w:proofErr w:type="spellStart"/>
            <w:r w:rsidRPr="00550FDD">
              <w:rPr>
                <w:rFonts w:ascii="微软雅黑" w:eastAsia="微软雅黑" w:hAnsi="微软雅黑" w:hint="eastAsia"/>
                <w:b/>
                <w:sz w:val="22"/>
              </w:rPr>
              <w:t>采购标的</w:t>
            </w:r>
            <w:proofErr w:type="spellEnd"/>
          </w:p>
        </w:tc>
        <w:tc>
          <w:tcPr>
            <w:tcW w:w="3700" w:type="pct"/>
            <w:tcBorders>
              <w:top w:val="single" w:sz="6" w:space="0" w:color="000000"/>
              <w:left w:val="single" w:sz="6" w:space="0" w:color="000000"/>
              <w:bottom w:val="single" w:sz="6" w:space="0" w:color="000000"/>
              <w:right w:val="single" w:sz="6" w:space="0" w:color="000000"/>
            </w:tcBorders>
            <w:tcMar>
              <w:top w:w="53" w:type="dxa"/>
              <w:left w:w="84" w:type="dxa"/>
              <w:bottom w:w="53" w:type="dxa"/>
              <w:right w:w="84" w:type="dxa"/>
            </w:tcMar>
            <w:vAlign w:val="center"/>
          </w:tcPr>
          <w:p w14:paraId="06FE25FE" w14:textId="77777777" w:rsidR="004933E9" w:rsidRPr="00550FDD" w:rsidRDefault="003D4FD9" w:rsidP="00550FDD">
            <w:pPr>
              <w:spacing w:before="26" w:after="26" w:line="240" w:lineRule="auto"/>
              <w:ind w:firstLine="440"/>
              <w:jc w:val="left"/>
              <w:rPr>
                <w:rFonts w:ascii="微软雅黑" w:eastAsia="微软雅黑" w:hAnsi="微软雅黑"/>
                <w:sz w:val="22"/>
                <w:lang w:eastAsia="zh-CN"/>
              </w:rPr>
            </w:pPr>
            <w:r w:rsidRPr="00550FDD">
              <w:rPr>
                <w:rFonts w:ascii="微软雅黑" w:eastAsia="微软雅黑" w:hAnsi="微软雅黑" w:hint="eastAsia"/>
                <w:sz w:val="22"/>
                <w:lang w:eastAsia="zh-CN"/>
              </w:rPr>
              <w:t>仓库（库房）租赁及配套仓储服务，含太乙康复中心物资拆除搬运</w:t>
            </w:r>
          </w:p>
        </w:tc>
      </w:tr>
      <w:tr w:rsidR="004933E9" w:rsidRPr="00550FDD" w14:paraId="6CDF3320" w14:textId="77777777">
        <w:tc>
          <w:tcPr>
            <w:tcW w:w="1300" w:type="pct"/>
            <w:tcBorders>
              <w:top w:val="single" w:sz="6" w:space="0" w:color="000000"/>
              <w:left w:val="single" w:sz="6" w:space="0" w:color="000000"/>
              <w:bottom w:val="single" w:sz="6" w:space="0" w:color="000000"/>
              <w:right w:val="single" w:sz="6" w:space="0" w:color="000000"/>
            </w:tcBorders>
            <w:shd w:val="clear" w:color="auto" w:fill="F2F2F2"/>
            <w:tcMar>
              <w:top w:w="53" w:type="dxa"/>
              <w:left w:w="84" w:type="dxa"/>
              <w:bottom w:w="53" w:type="dxa"/>
              <w:right w:w="84" w:type="dxa"/>
            </w:tcMar>
            <w:vAlign w:val="center"/>
          </w:tcPr>
          <w:p w14:paraId="3E8285C5" w14:textId="77777777" w:rsidR="004933E9" w:rsidRPr="00550FDD" w:rsidRDefault="003D4FD9" w:rsidP="00550FDD">
            <w:pPr>
              <w:spacing w:before="26" w:after="26" w:line="240" w:lineRule="auto"/>
              <w:ind w:firstLine="440"/>
              <w:jc w:val="center"/>
              <w:rPr>
                <w:rFonts w:ascii="微软雅黑" w:eastAsia="微软雅黑" w:hAnsi="微软雅黑"/>
                <w:sz w:val="22"/>
              </w:rPr>
            </w:pPr>
            <w:proofErr w:type="spellStart"/>
            <w:r w:rsidRPr="00550FDD">
              <w:rPr>
                <w:rFonts w:ascii="微软雅黑" w:eastAsia="微软雅黑" w:hAnsi="微软雅黑" w:hint="eastAsia"/>
                <w:b/>
                <w:sz w:val="22"/>
              </w:rPr>
              <w:t>面积</w:t>
            </w:r>
            <w:proofErr w:type="spellEnd"/>
          </w:p>
        </w:tc>
        <w:tc>
          <w:tcPr>
            <w:tcW w:w="3700" w:type="pct"/>
            <w:tcBorders>
              <w:top w:val="single" w:sz="6" w:space="0" w:color="000000"/>
              <w:left w:val="single" w:sz="6" w:space="0" w:color="000000"/>
              <w:bottom w:val="single" w:sz="6" w:space="0" w:color="000000"/>
              <w:right w:val="single" w:sz="6" w:space="0" w:color="000000"/>
            </w:tcBorders>
            <w:tcMar>
              <w:top w:w="53" w:type="dxa"/>
              <w:left w:w="84" w:type="dxa"/>
              <w:bottom w:w="53" w:type="dxa"/>
              <w:right w:w="84" w:type="dxa"/>
            </w:tcMar>
            <w:vAlign w:val="center"/>
          </w:tcPr>
          <w:p w14:paraId="3052A05F" w14:textId="77777777" w:rsidR="004933E9" w:rsidRPr="00550FDD" w:rsidRDefault="003D4FD9" w:rsidP="00550FDD">
            <w:pPr>
              <w:spacing w:before="26" w:after="26" w:line="240" w:lineRule="auto"/>
              <w:ind w:firstLine="440"/>
              <w:jc w:val="left"/>
              <w:rPr>
                <w:rFonts w:ascii="微软雅黑" w:eastAsia="微软雅黑" w:hAnsi="微软雅黑"/>
                <w:sz w:val="22"/>
                <w:lang w:eastAsia="zh-CN"/>
              </w:rPr>
            </w:pPr>
            <w:r w:rsidRPr="00550FDD">
              <w:rPr>
                <w:rFonts w:ascii="微软雅黑" w:eastAsia="微软雅黑" w:hAnsi="微软雅黑" w:hint="eastAsia"/>
                <w:sz w:val="22"/>
                <w:lang w:eastAsia="zh-CN"/>
              </w:rPr>
              <w:t>库房实际可使用面积不低于1000平方米</w:t>
            </w:r>
          </w:p>
        </w:tc>
      </w:tr>
      <w:tr w:rsidR="004933E9" w:rsidRPr="00550FDD" w14:paraId="4F5F0282" w14:textId="77777777">
        <w:tc>
          <w:tcPr>
            <w:tcW w:w="1300" w:type="pct"/>
            <w:tcBorders>
              <w:top w:val="single" w:sz="6" w:space="0" w:color="000000"/>
              <w:left w:val="single" w:sz="6" w:space="0" w:color="000000"/>
              <w:bottom w:val="single" w:sz="6" w:space="0" w:color="000000"/>
              <w:right w:val="single" w:sz="6" w:space="0" w:color="000000"/>
            </w:tcBorders>
            <w:shd w:val="clear" w:color="auto" w:fill="F2F2F2"/>
            <w:tcMar>
              <w:top w:w="53" w:type="dxa"/>
              <w:left w:w="84" w:type="dxa"/>
              <w:bottom w:w="53" w:type="dxa"/>
              <w:right w:w="84" w:type="dxa"/>
            </w:tcMar>
            <w:vAlign w:val="center"/>
          </w:tcPr>
          <w:p w14:paraId="49B951EE" w14:textId="77777777" w:rsidR="004933E9" w:rsidRPr="00550FDD" w:rsidRDefault="003D4FD9" w:rsidP="00550FDD">
            <w:pPr>
              <w:spacing w:before="26" w:after="26" w:line="240" w:lineRule="auto"/>
              <w:ind w:firstLine="440"/>
              <w:jc w:val="center"/>
              <w:rPr>
                <w:rFonts w:ascii="微软雅黑" w:eastAsia="微软雅黑" w:hAnsi="微软雅黑"/>
                <w:sz w:val="22"/>
              </w:rPr>
            </w:pPr>
            <w:proofErr w:type="spellStart"/>
            <w:r w:rsidRPr="00550FDD">
              <w:rPr>
                <w:rFonts w:ascii="微软雅黑" w:eastAsia="微软雅黑" w:hAnsi="微软雅黑" w:hint="eastAsia"/>
                <w:b/>
                <w:sz w:val="22"/>
              </w:rPr>
              <w:t>服务期</w:t>
            </w:r>
            <w:proofErr w:type="spellEnd"/>
          </w:p>
        </w:tc>
        <w:tc>
          <w:tcPr>
            <w:tcW w:w="3700" w:type="pct"/>
            <w:tcBorders>
              <w:top w:val="single" w:sz="6" w:space="0" w:color="000000"/>
              <w:left w:val="single" w:sz="6" w:space="0" w:color="000000"/>
              <w:bottom w:val="single" w:sz="6" w:space="0" w:color="000000"/>
              <w:right w:val="single" w:sz="6" w:space="0" w:color="000000"/>
            </w:tcBorders>
            <w:tcMar>
              <w:top w:w="53" w:type="dxa"/>
              <w:left w:w="84" w:type="dxa"/>
              <w:bottom w:w="53" w:type="dxa"/>
              <w:right w:w="84" w:type="dxa"/>
            </w:tcMar>
            <w:vAlign w:val="center"/>
          </w:tcPr>
          <w:p w14:paraId="6588E250" w14:textId="77777777" w:rsidR="004933E9" w:rsidRPr="00550FDD" w:rsidRDefault="003D4FD9" w:rsidP="00550FDD">
            <w:pPr>
              <w:spacing w:before="26" w:after="26" w:line="240" w:lineRule="auto"/>
              <w:ind w:firstLine="440"/>
              <w:jc w:val="left"/>
              <w:rPr>
                <w:rFonts w:ascii="微软雅黑" w:eastAsia="微软雅黑" w:hAnsi="微软雅黑"/>
                <w:sz w:val="22"/>
                <w:lang w:eastAsia="zh-CN"/>
              </w:rPr>
            </w:pPr>
            <w:r w:rsidRPr="00550FDD">
              <w:rPr>
                <w:rFonts w:ascii="微软雅黑" w:eastAsia="微软雅黑" w:hAnsi="微软雅黑" w:hint="eastAsia"/>
                <w:sz w:val="22"/>
                <w:lang w:eastAsia="zh-CN"/>
              </w:rPr>
              <w:t>3年，自库房交付验收合格之日起算</w:t>
            </w:r>
          </w:p>
        </w:tc>
      </w:tr>
      <w:tr w:rsidR="004933E9" w:rsidRPr="00550FDD" w14:paraId="78AF07C2" w14:textId="77777777">
        <w:tc>
          <w:tcPr>
            <w:tcW w:w="1300" w:type="pct"/>
            <w:tcBorders>
              <w:top w:val="single" w:sz="6" w:space="0" w:color="000000"/>
              <w:left w:val="single" w:sz="6" w:space="0" w:color="000000"/>
              <w:bottom w:val="single" w:sz="6" w:space="0" w:color="000000"/>
              <w:right w:val="single" w:sz="6" w:space="0" w:color="000000"/>
            </w:tcBorders>
            <w:shd w:val="clear" w:color="auto" w:fill="F2F2F2"/>
            <w:tcMar>
              <w:top w:w="53" w:type="dxa"/>
              <w:left w:w="84" w:type="dxa"/>
              <w:bottom w:w="53" w:type="dxa"/>
              <w:right w:w="84" w:type="dxa"/>
            </w:tcMar>
            <w:vAlign w:val="center"/>
          </w:tcPr>
          <w:p w14:paraId="0AF02134" w14:textId="77777777" w:rsidR="004933E9" w:rsidRPr="00550FDD" w:rsidRDefault="003D4FD9" w:rsidP="00550FDD">
            <w:pPr>
              <w:spacing w:before="26" w:after="26" w:line="240" w:lineRule="auto"/>
              <w:ind w:firstLine="440"/>
              <w:jc w:val="center"/>
              <w:rPr>
                <w:rFonts w:ascii="微软雅黑" w:eastAsia="微软雅黑" w:hAnsi="微软雅黑"/>
                <w:sz w:val="22"/>
              </w:rPr>
            </w:pPr>
            <w:proofErr w:type="spellStart"/>
            <w:r w:rsidRPr="00550FDD">
              <w:rPr>
                <w:rFonts w:ascii="微软雅黑" w:eastAsia="微软雅黑" w:hAnsi="微软雅黑" w:hint="eastAsia"/>
                <w:b/>
                <w:sz w:val="22"/>
              </w:rPr>
              <w:t>报价要求</w:t>
            </w:r>
            <w:proofErr w:type="spellEnd"/>
          </w:p>
        </w:tc>
        <w:tc>
          <w:tcPr>
            <w:tcW w:w="3700" w:type="pct"/>
            <w:tcBorders>
              <w:top w:val="single" w:sz="6" w:space="0" w:color="000000"/>
              <w:left w:val="single" w:sz="6" w:space="0" w:color="000000"/>
              <w:bottom w:val="single" w:sz="6" w:space="0" w:color="000000"/>
              <w:right w:val="single" w:sz="6" w:space="0" w:color="000000"/>
            </w:tcBorders>
            <w:tcMar>
              <w:top w:w="53" w:type="dxa"/>
              <w:left w:w="84" w:type="dxa"/>
              <w:bottom w:w="53" w:type="dxa"/>
              <w:right w:w="84" w:type="dxa"/>
            </w:tcMar>
            <w:vAlign w:val="center"/>
          </w:tcPr>
          <w:p w14:paraId="3936718D" w14:textId="77777777" w:rsidR="004933E9" w:rsidRPr="00550FDD" w:rsidRDefault="003D4FD9" w:rsidP="00550FDD">
            <w:pPr>
              <w:spacing w:before="26" w:after="26" w:line="240" w:lineRule="auto"/>
              <w:ind w:firstLine="440"/>
              <w:jc w:val="left"/>
              <w:rPr>
                <w:rFonts w:ascii="微软雅黑" w:eastAsia="微软雅黑" w:hAnsi="微软雅黑"/>
                <w:sz w:val="22"/>
                <w:lang w:eastAsia="zh-CN"/>
              </w:rPr>
            </w:pPr>
            <w:r w:rsidRPr="00550FDD">
              <w:rPr>
                <w:rFonts w:ascii="微软雅黑" w:eastAsia="微软雅黑" w:hAnsi="微软雅黑" w:hint="eastAsia"/>
                <w:sz w:val="22"/>
                <w:lang w:eastAsia="zh-CN"/>
              </w:rPr>
              <w:t>含税全包价，包含库房租金、太乙康复中心物资拆除搬运费用、库房及配套设施运行维护费用、库区内水电及物业管理费用等全部费用</w:t>
            </w:r>
          </w:p>
        </w:tc>
      </w:tr>
    </w:tbl>
    <w:p w14:paraId="4A43C07C" w14:textId="77777777" w:rsidR="004933E9" w:rsidRPr="00550FDD" w:rsidRDefault="004933E9" w:rsidP="00550FDD">
      <w:pPr>
        <w:ind w:firstLine="440"/>
        <w:rPr>
          <w:rFonts w:ascii="微软雅黑" w:eastAsia="微软雅黑" w:hAnsi="微软雅黑"/>
          <w:sz w:val="22"/>
          <w:lang w:eastAsia="zh-CN"/>
        </w:rPr>
      </w:pPr>
    </w:p>
    <w:p w14:paraId="243C39C1" w14:textId="77777777" w:rsidR="004933E9" w:rsidRPr="00550FDD" w:rsidRDefault="003D4FD9" w:rsidP="00550FDD">
      <w:pPr>
        <w:pStyle w:val="31"/>
        <w:ind w:firstLine="440"/>
        <w:rPr>
          <w:rFonts w:ascii="微软雅黑" w:eastAsia="微软雅黑" w:hAnsi="微软雅黑"/>
          <w:sz w:val="22"/>
          <w:szCs w:val="22"/>
          <w:lang w:eastAsia="zh-CN"/>
        </w:rPr>
      </w:pPr>
      <w:r w:rsidRPr="00550FDD">
        <w:rPr>
          <w:rFonts w:ascii="微软雅黑" w:eastAsia="微软雅黑" w:hAnsi="微软雅黑" w:hint="eastAsia"/>
          <w:sz w:val="22"/>
          <w:szCs w:val="22"/>
          <w:lang w:eastAsia="zh-CN"/>
        </w:rPr>
        <w:t>（二）服务内容及要求</w:t>
      </w:r>
    </w:p>
    <w:p w14:paraId="35805963" w14:textId="77777777" w:rsidR="004933E9" w:rsidRPr="00550FDD" w:rsidRDefault="003D4FD9" w:rsidP="00550FDD">
      <w:pPr>
        <w:pStyle w:val="4"/>
        <w:ind w:firstLine="440"/>
        <w:rPr>
          <w:rFonts w:ascii="微软雅黑" w:eastAsia="微软雅黑" w:hAnsi="微软雅黑"/>
          <w:sz w:val="22"/>
          <w:szCs w:val="22"/>
          <w:lang w:eastAsia="zh-CN"/>
        </w:rPr>
      </w:pPr>
      <w:r w:rsidRPr="00550FDD">
        <w:rPr>
          <w:rFonts w:ascii="微软雅黑" w:eastAsia="微软雅黑" w:hAnsi="微软雅黑" w:hint="eastAsia"/>
          <w:sz w:val="22"/>
          <w:szCs w:val="22"/>
          <w:lang w:eastAsia="zh-CN"/>
        </w:rPr>
        <w:t>1、仓库面积、位置及库房条件</w:t>
      </w:r>
    </w:p>
    <w:p w14:paraId="17F1EE41"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1</w:t>
      </w:r>
      <w:r w:rsidRPr="00550FDD">
        <w:rPr>
          <w:rFonts w:ascii="微软雅黑" w:eastAsia="微软雅黑" w:hAnsi="微软雅黑" w:hint="eastAsia"/>
          <w:sz w:val="22"/>
          <w:lang w:eastAsia="zh-CN"/>
        </w:rPr>
        <w:t>）本项目采购标的为仓库（库房）租赁及配套仓储服务。采购人在所租库房内存放太乙康复中心搬迁物资及医院</w:t>
      </w:r>
      <w:proofErr w:type="gramStart"/>
      <w:r w:rsidRPr="00550FDD">
        <w:rPr>
          <w:rFonts w:ascii="微软雅黑" w:eastAsia="微软雅黑" w:hAnsi="微软雅黑" w:hint="eastAsia"/>
          <w:sz w:val="22"/>
          <w:lang w:eastAsia="zh-CN"/>
        </w:rPr>
        <w:t>其他待存物资</w:t>
      </w:r>
      <w:proofErr w:type="gramEnd"/>
      <w:r w:rsidRPr="00550FDD">
        <w:rPr>
          <w:rFonts w:ascii="微软雅黑" w:eastAsia="微软雅黑" w:hAnsi="微软雅黑" w:hint="eastAsia"/>
          <w:sz w:val="22"/>
          <w:lang w:eastAsia="zh-CN"/>
        </w:rPr>
        <w:t>；供应商向采购人提供符合</w:t>
      </w:r>
      <w:proofErr w:type="gramStart"/>
      <w:r w:rsidRPr="00550FDD">
        <w:rPr>
          <w:rFonts w:ascii="微软雅黑" w:eastAsia="微软雅黑" w:hAnsi="微软雅黑" w:hint="eastAsia"/>
          <w:sz w:val="22"/>
          <w:lang w:eastAsia="zh-CN"/>
        </w:rPr>
        <w:t>本需求</w:t>
      </w:r>
      <w:proofErr w:type="gramEnd"/>
      <w:r w:rsidRPr="00550FDD">
        <w:rPr>
          <w:rFonts w:ascii="微软雅黑" w:eastAsia="微软雅黑" w:hAnsi="微软雅黑" w:hint="eastAsia"/>
          <w:sz w:val="22"/>
          <w:lang w:eastAsia="zh-CN"/>
        </w:rPr>
        <w:t>条件的库房及场地使用权，并承担库房及其配套设施的运行维护、库区安全巡查、存放物资安全防护等配套服务。</w:t>
      </w:r>
    </w:p>
    <w:p w14:paraId="374DEB70"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lastRenderedPageBreak/>
        <w:t>（</w:t>
      </w:r>
      <w:r w:rsidRPr="00550FDD">
        <w:rPr>
          <w:rFonts w:ascii="微软雅黑" w:eastAsia="微软雅黑" w:hAnsi="微软雅黑"/>
          <w:sz w:val="22"/>
          <w:lang w:eastAsia="zh-CN"/>
        </w:rPr>
        <w:t>2</w:t>
      </w:r>
      <w:r w:rsidRPr="00550FDD">
        <w:rPr>
          <w:rFonts w:ascii="微软雅黑" w:eastAsia="微软雅黑" w:hAnsi="微软雅黑" w:hint="eastAsia"/>
          <w:sz w:val="22"/>
          <w:lang w:eastAsia="zh-CN"/>
        </w:rPr>
        <w:t>）库房实际可使用（净）面积不低于</w:t>
      </w:r>
      <w:r w:rsidRPr="00550FDD">
        <w:rPr>
          <w:rFonts w:ascii="微软雅黑" w:eastAsia="微软雅黑" w:hAnsi="微软雅黑"/>
          <w:sz w:val="22"/>
          <w:lang w:eastAsia="zh-CN"/>
        </w:rPr>
        <w:t>1000</w:t>
      </w:r>
      <w:r w:rsidRPr="00550FDD">
        <w:rPr>
          <w:rFonts w:ascii="微软雅黑" w:eastAsia="微软雅黑" w:hAnsi="微软雅黑" w:hint="eastAsia"/>
          <w:sz w:val="22"/>
          <w:lang w:eastAsia="zh-CN"/>
        </w:rPr>
        <w:t>平方米，不含公摊面积；原则上应为采购人专用库区，并具备独立加锁或独立分区加锁管理的条件。库房为多层建筑的，应配备满足物资搬运需要的载重货梯。</w:t>
      </w:r>
    </w:p>
    <w:p w14:paraId="434DE787"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3</w:t>
      </w:r>
      <w:r w:rsidRPr="00550FDD">
        <w:rPr>
          <w:rFonts w:ascii="微软雅黑" w:eastAsia="微软雅黑" w:hAnsi="微软雅黑" w:hint="eastAsia"/>
          <w:sz w:val="22"/>
          <w:lang w:eastAsia="zh-CN"/>
        </w:rPr>
        <w:t>）库房位置应距离采购人东湖院区、</w:t>
      </w:r>
      <w:proofErr w:type="gramStart"/>
      <w:r w:rsidRPr="00550FDD">
        <w:rPr>
          <w:rFonts w:ascii="微软雅黑" w:eastAsia="微软雅黑" w:hAnsi="微软雅黑" w:hint="eastAsia"/>
          <w:sz w:val="22"/>
          <w:lang w:eastAsia="zh-CN"/>
        </w:rPr>
        <w:t>青山湖院区</w:t>
      </w:r>
      <w:proofErr w:type="gramEnd"/>
      <w:r w:rsidRPr="00550FDD">
        <w:rPr>
          <w:rFonts w:ascii="微软雅黑" w:eastAsia="微软雅黑" w:hAnsi="微软雅黑" w:hint="eastAsia"/>
          <w:sz w:val="22"/>
          <w:lang w:eastAsia="zh-CN"/>
        </w:rPr>
        <w:t>均不超过3</w:t>
      </w:r>
      <w:r w:rsidRPr="00550FDD">
        <w:rPr>
          <w:rFonts w:ascii="微软雅黑" w:eastAsia="微软雅黑" w:hAnsi="微软雅黑"/>
          <w:sz w:val="22"/>
          <w:lang w:eastAsia="zh-CN"/>
        </w:rPr>
        <w:t>0</w:t>
      </w:r>
      <w:r w:rsidRPr="00550FDD">
        <w:rPr>
          <w:rFonts w:ascii="微软雅黑" w:eastAsia="微软雅黑" w:hAnsi="微软雅黑" w:hint="eastAsia"/>
          <w:sz w:val="22"/>
          <w:lang w:eastAsia="zh-CN"/>
        </w:rPr>
        <w:t>公里, 按高德地图或百度地图驾车最短路径计算。</w:t>
      </w:r>
    </w:p>
    <w:p w14:paraId="1EB7F698"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4</w:t>
      </w:r>
      <w:r w:rsidRPr="00550FDD">
        <w:rPr>
          <w:rFonts w:ascii="微软雅黑" w:eastAsia="微软雅黑" w:hAnsi="微软雅黑" w:hint="eastAsia"/>
          <w:sz w:val="22"/>
          <w:lang w:eastAsia="zh-CN"/>
        </w:rPr>
        <w:t>）供应商应在响应文件中提供库房的详细地址、位置测距截图（注明测距工具及截图时间），以及库房合法使用权证明：库房为供应商自有产权的，提供不动产权属证明；库房为他人所有或转租的，提供经产权人书面同意的转租授权文件及原租赁合同，且剩余租赁期限不少于本项目服务期。</w:t>
      </w:r>
    </w:p>
    <w:p w14:paraId="127BE2D0"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5</w:t>
      </w:r>
      <w:r w:rsidRPr="00550FDD">
        <w:rPr>
          <w:rFonts w:ascii="微软雅黑" w:eastAsia="微软雅黑" w:hAnsi="微软雅黑" w:hint="eastAsia"/>
          <w:sz w:val="22"/>
          <w:lang w:eastAsia="zh-CN"/>
        </w:rPr>
        <w:t>）库房建筑结构与安全要求：库房应为合法建筑，结构安全，无安全隐患；屋面、墙面、地面无渗漏、无积水；室内净高不低于</w:t>
      </w:r>
      <w:r w:rsidRPr="00550FDD">
        <w:rPr>
          <w:rFonts w:ascii="微软雅黑" w:eastAsia="微软雅黑" w:hAnsi="微软雅黑"/>
          <w:sz w:val="22"/>
          <w:lang w:eastAsia="zh-CN"/>
        </w:rPr>
        <w:t>3.5</w:t>
      </w:r>
      <w:r w:rsidRPr="00550FDD">
        <w:rPr>
          <w:rFonts w:ascii="微软雅黑" w:eastAsia="微软雅黑" w:hAnsi="微软雅黑" w:hint="eastAsia"/>
          <w:sz w:val="22"/>
          <w:lang w:eastAsia="zh-CN"/>
        </w:rPr>
        <w:t>米；地面为混凝土或金刚砂耐磨地坪，平整、无起砂。</w:t>
      </w:r>
    </w:p>
    <w:p w14:paraId="35B904E1"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6</w:t>
      </w:r>
      <w:r w:rsidRPr="00550FDD">
        <w:rPr>
          <w:rFonts w:ascii="微软雅黑" w:eastAsia="微软雅黑" w:hAnsi="微软雅黑" w:hint="eastAsia"/>
          <w:sz w:val="22"/>
          <w:lang w:eastAsia="zh-CN"/>
        </w:rPr>
        <w:t>）库房门窗与通道要求：库房大门净宽、净高均不小于</w:t>
      </w:r>
      <w:r w:rsidRPr="00550FDD">
        <w:rPr>
          <w:rFonts w:ascii="微软雅黑" w:eastAsia="微软雅黑" w:hAnsi="微软雅黑"/>
          <w:sz w:val="22"/>
          <w:lang w:eastAsia="zh-CN"/>
        </w:rPr>
        <w:t>3.0</w:t>
      </w:r>
      <w:r w:rsidRPr="00550FDD">
        <w:rPr>
          <w:rFonts w:ascii="微软雅黑" w:eastAsia="微软雅黑" w:hAnsi="微软雅黑" w:hint="eastAsia"/>
          <w:sz w:val="22"/>
          <w:lang w:eastAsia="zh-CN"/>
        </w:rPr>
        <w:t>米，满足装卸作业需要；库区内主要通道宽度不小于</w:t>
      </w:r>
      <w:r w:rsidRPr="00550FDD">
        <w:rPr>
          <w:rFonts w:ascii="微软雅黑" w:eastAsia="微软雅黑" w:hAnsi="微软雅黑"/>
          <w:sz w:val="22"/>
          <w:lang w:eastAsia="zh-CN"/>
        </w:rPr>
        <w:t>1.5</w:t>
      </w:r>
      <w:r w:rsidRPr="00550FDD">
        <w:rPr>
          <w:rFonts w:ascii="微软雅黑" w:eastAsia="微软雅黑" w:hAnsi="微软雅黑" w:hint="eastAsia"/>
          <w:sz w:val="22"/>
          <w:lang w:eastAsia="zh-CN"/>
        </w:rPr>
        <w:t>米，保持畅通；库区出入道路满足4.2米至</w:t>
      </w:r>
      <w:r w:rsidRPr="00550FDD">
        <w:rPr>
          <w:rFonts w:ascii="微软雅黑" w:eastAsia="微软雅黑" w:hAnsi="微软雅黑"/>
          <w:sz w:val="22"/>
          <w:lang w:eastAsia="zh-CN"/>
        </w:rPr>
        <w:t>9.6</w:t>
      </w:r>
      <w:r w:rsidRPr="00550FDD">
        <w:rPr>
          <w:rFonts w:ascii="微软雅黑" w:eastAsia="微软雅黑" w:hAnsi="微软雅黑" w:hint="eastAsia"/>
          <w:sz w:val="22"/>
          <w:lang w:eastAsia="zh-CN"/>
        </w:rPr>
        <w:t>米货车通行要求，并具备装卸平台或满足装卸作业需要的场地空间。</w:t>
      </w:r>
    </w:p>
    <w:p w14:paraId="15FCF1E0"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7</w:t>
      </w:r>
      <w:r w:rsidRPr="00550FDD">
        <w:rPr>
          <w:rFonts w:ascii="微软雅黑" w:eastAsia="微软雅黑" w:hAnsi="微软雅黑" w:hint="eastAsia"/>
          <w:sz w:val="22"/>
          <w:lang w:eastAsia="zh-CN"/>
        </w:rPr>
        <w:t>）库房供电与照明要求：库房应具备独立供电回路，供电容量满足库区照明、视频监控及日常作业需要；应采用固定式安全照明灯具，不得使用移动式照明灯具。</w:t>
      </w:r>
    </w:p>
    <w:p w14:paraId="23D7D274"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8</w:t>
      </w:r>
      <w:r w:rsidRPr="00550FDD">
        <w:rPr>
          <w:rFonts w:ascii="微软雅黑" w:eastAsia="微软雅黑" w:hAnsi="微软雅黑" w:hint="eastAsia"/>
          <w:sz w:val="22"/>
          <w:lang w:eastAsia="zh-CN"/>
        </w:rPr>
        <w:t>）库区应具备防虫、防鼠措施，保持环境清洁，无积水、无杂物堆放。</w:t>
      </w:r>
    </w:p>
    <w:p w14:paraId="39CD0FB7" w14:textId="790C2DC8" w:rsidR="00FB020D" w:rsidRPr="00550FDD" w:rsidRDefault="00FB020D"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（9）供应商应提供库房现场照片、视频监控与消防设施配备情况说明（可附照片）。</w:t>
      </w:r>
    </w:p>
    <w:p w14:paraId="29B168D6" w14:textId="77777777" w:rsidR="004933E9" w:rsidRPr="00550FDD" w:rsidRDefault="003D4FD9" w:rsidP="00550FDD">
      <w:pPr>
        <w:pStyle w:val="4"/>
        <w:ind w:firstLine="440"/>
        <w:rPr>
          <w:rFonts w:ascii="微软雅黑" w:eastAsia="微软雅黑" w:hAnsi="微软雅黑"/>
          <w:sz w:val="22"/>
          <w:szCs w:val="22"/>
          <w:lang w:eastAsia="zh-CN"/>
        </w:rPr>
      </w:pPr>
      <w:r w:rsidRPr="00550FDD">
        <w:rPr>
          <w:rFonts w:ascii="微软雅黑" w:eastAsia="微软雅黑" w:hAnsi="微软雅黑" w:hint="eastAsia"/>
          <w:sz w:val="22"/>
          <w:szCs w:val="22"/>
          <w:lang w:eastAsia="zh-CN"/>
        </w:rPr>
        <w:t>2、太乙康复中心物资拆除搬运</w:t>
      </w:r>
    </w:p>
    <w:p w14:paraId="160F922B"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1</w:t>
      </w:r>
      <w:r w:rsidRPr="00550FDD">
        <w:rPr>
          <w:rFonts w:ascii="微软雅黑" w:eastAsia="微软雅黑" w:hAnsi="微软雅黑" w:hint="eastAsia"/>
          <w:sz w:val="22"/>
          <w:lang w:eastAsia="zh-CN"/>
        </w:rPr>
        <w:t>）本项目报价应包含将位于庐山市</w:t>
      </w:r>
      <w:proofErr w:type="gramStart"/>
      <w:r w:rsidRPr="00550FDD">
        <w:rPr>
          <w:rFonts w:ascii="微软雅黑" w:eastAsia="微软雅黑" w:hAnsi="微软雅黑" w:hint="eastAsia"/>
          <w:sz w:val="22"/>
          <w:lang w:eastAsia="zh-CN"/>
        </w:rPr>
        <w:t>牯</w:t>
      </w:r>
      <w:proofErr w:type="gramEnd"/>
      <w:r w:rsidRPr="00550FDD">
        <w:rPr>
          <w:rFonts w:ascii="微软雅黑" w:eastAsia="微软雅黑" w:hAnsi="微软雅黑" w:hint="eastAsia"/>
          <w:sz w:val="22"/>
          <w:lang w:eastAsia="zh-CN"/>
        </w:rPr>
        <w:t>岭镇太乙村南昌市第一医院太乙康复中心的物资拆除并搬运至所租仓库的全部费用（含拆除、包装、装卸、搬运、吊装、运输、人工、保险等）。</w:t>
      </w:r>
    </w:p>
    <w:p w14:paraId="6E67267A"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lastRenderedPageBreak/>
        <w:t>（</w:t>
      </w:r>
      <w:r w:rsidRPr="00550FDD">
        <w:rPr>
          <w:rFonts w:ascii="微软雅黑" w:eastAsia="微软雅黑" w:hAnsi="微软雅黑"/>
          <w:sz w:val="22"/>
          <w:lang w:eastAsia="zh-CN"/>
        </w:rPr>
        <w:t>2</w:t>
      </w:r>
      <w:r w:rsidRPr="00550FDD">
        <w:rPr>
          <w:rFonts w:ascii="微软雅黑" w:eastAsia="微软雅黑" w:hAnsi="微软雅黑" w:hint="eastAsia"/>
          <w:sz w:val="22"/>
          <w:lang w:eastAsia="zh-CN"/>
        </w:rPr>
        <w:t>）搬迁范围以需求正文附表《太乙康复中心待搬迁物资明细表》所列物资为基础，最终数量以双方现场共同清点并签字确认的《物资交接清单》为准。</w:t>
      </w:r>
    </w:p>
    <w:p w14:paraId="063C12A1" w14:textId="77777777" w:rsidR="004933E9" w:rsidRPr="00550FDD" w:rsidRDefault="003D4FD9" w:rsidP="00550FDD">
      <w:pPr>
        <w:pStyle w:val="4"/>
        <w:ind w:firstLine="440"/>
        <w:rPr>
          <w:rFonts w:ascii="微软雅黑" w:eastAsia="微软雅黑" w:hAnsi="微软雅黑"/>
          <w:sz w:val="22"/>
          <w:szCs w:val="22"/>
          <w:lang w:eastAsia="zh-CN"/>
        </w:rPr>
      </w:pPr>
      <w:r w:rsidRPr="00550FDD">
        <w:rPr>
          <w:rFonts w:ascii="微软雅黑" w:eastAsia="微软雅黑" w:hAnsi="微软雅黑" w:hint="eastAsia"/>
          <w:sz w:val="22"/>
          <w:szCs w:val="22"/>
          <w:lang w:eastAsia="zh-CN"/>
        </w:rPr>
        <w:t>3、搬迁作业安全与实施要求</w:t>
      </w:r>
    </w:p>
    <w:p w14:paraId="49A36B27"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1</w:t>
      </w:r>
      <w:r w:rsidRPr="00550FDD">
        <w:rPr>
          <w:rFonts w:ascii="微软雅黑" w:eastAsia="微软雅黑" w:hAnsi="微软雅黑" w:hint="eastAsia"/>
          <w:sz w:val="22"/>
          <w:lang w:eastAsia="zh-CN"/>
        </w:rPr>
        <w:t>）对南昌市第一医院太乙康复中心物资实施拆除搬运作业时，人员和物资安全由供应商负责。供应商应及时足额为作业人员购买工伤保险或意外伤害保险，并承担作业过程中发生的全部安全责任。</w:t>
      </w:r>
    </w:p>
    <w:p w14:paraId="1D5287A5"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（2）供应商应对液晶彩电、电脑及显示器等易损物品和</w:t>
      </w:r>
      <w:proofErr w:type="gramStart"/>
      <w:r w:rsidRPr="00550FDD">
        <w:rPr>
          <w:rFonts w:ascii="微软雅黑" w:eastAsia="微软雅黑" w:hAnsi="微软雅黑" w:hint="eastAsia"/>
          <w:sz w:val="22"/>
          <w:lang w:eastAsia="zh-CN"/>
        </w:rPr>
        <w:t>酸枝</w:t>
      </w:r>
      <w:proofErr w:type="gramEnd"/>
      <w:r w:rsidRPr="00550FDD">
        <w:rPr>
          <w:rFonts w:ascii="微软雅黑" w:eastAsia="微软雅黑" w:hAnsi="微软雅黑" w:hint="eastAsia"/>
          <w:sz w:val="22"/>
          <w:lang w:eastAsia="zh-CN"/>
        </w:rPr>
        <w:t>红古典家具等贵重物品采取防震、防潮、防刮擦的包装保护措施；</w:t>
      </w:r>
      <w:r w:rsidRPr="00550FDD">
        <w:rPr>
          <w:rFonts w:ascii="微软雅黑" w:eastAsia="微软雅黑" w:hAnsi="微软雅黑"/>
          <w:sz w:val="22"/>
          <w:lang w:eastAsia="zh-CN"/>
        </w:rPr>
        <w:t xml:space="preserve"> </w:t>
      </w:r>
    </w:p>
    <w:p w14:paraId="022A7B91"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（3）作业前，双方共同</w:t>
      </w:r>
      <w:proofErr w:type="gramStart"/>
      <w:r w:rsidRPr="00550FDD">
        <w:rPr>
          <w:rFonts w:ascii="微软雅黑" w:eastAsia="微软雅黑" w:hAnsi="微软雅黑" w:hint="eastAsia"/>
          <w:sz w:val="22"/>
          <w:lang w:eastAsia="zh-CN"/>
        </w:rPr>
        <w:t>确认待搬物资</w:t>
      </w:r>
      <w:proofErr w:type="gramEnd"/>
      <w:r w:rsidRPr="00550FDD">
        <w:rPr>
          <w:rFonts w:ascii="微软雅黑" w:eastAsia="微软雅黑" w:hAnsi="微软雅黑" w:hint="eastAsia"/>
          <w:sz w:val="22"/>
          <w:lang w:eastAsia="zh-CN"/>
        </w:rPr>
        <w:t>清单并拍照留存；作业完成后，双方共同清点交接，签署《物资交接清单》。</w:t>
      </w:r>
    </w:p>
    <w:p w14:paraId="32D32D1D"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（4）太乙康复中心位于庐山风景名胜区范围内，供应商的拆除、装卸、运输作业应遵守风景名胜区管理规定及跨市运输相关要求；因违规作业产生的责任及损失由供应商承担。</w:t>
      </w:r>
    </w:p>
    <w:p w14:paraId="6A76774B"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（5）双方应签订专门的安全生产管理协议，采购人向供应商进行安全交底。</w:t>
      </w:r>
    </w:p>
    <w:p w14:paraId="5DCB6D35" w14:textId="77777777" w:rsidR="004933E9" w:rsidRPr="00550FDD" w:rsidRDefault="003D4FD9" w:rsidP="00550FDD">
      <w:pPr>
        <w:pStyle w:val="4"/>
        <w:ind w:firstLine="440"/>
        <w:rPr>
          <w:rFonts w:ascii="微软雅黑" w:eastAsia="微软雅黑" w:hAnsi="微软雅黑"/>
          <w:sz w:val="22"/>
          <w:szCs w:val="22"/>
          <w:lang w:eastAsia="zh-CN"/>
        </w:rPr>
      </w:pPr>
      <w:r w:rsidRPr="00550FDD">
        <w:rPr>
          <w:rFonts w:ascii="微软雅黑" w:eastAsia="微软雅黑" w:hAnsi="微软雅黑" w:hint="eastAsia"/>
          <w:sz w:val="22"/>
          <w:szCs w:val="22"/>
          <w:lang w:eastAsia="zh-CN"/>
        </w:rPr>
        <w:t>4、存放物资的安全防护与赔偿责任</w:t>
      </w:r>
    </w:p>
    <w:p w14:paraId="602978D9"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1</w:t>
      </w:r>
      <w:r w:rsidRPr="00550FDD">
        <w:rPr>
          <w:rFonts w:ascii="微软雅黑" w:eastAsia="微软雅黑" w:hAnsi="微软雅黑" w:hint="eastAsia"/>
          <w:sz w:val="22"/>
          <w:lang w:eastAsia="zh-CN"/>
        </w:rPr>
        <w:t>）采购人在所租仓库中存放的物资安全，由供应商负责；供应商应对存放物资承担防潮、防霉、防鼠、防虫、防盗及防意外损坏的安全防护责任。</w:t>
      </w:r>
    </w:p>
    <w:p w14:paraId="320DFA92"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2</w:t>
      </w:r>
      <w:r w:rsidRPr="00550FDD">
        <w:rPr>
          <w:rFonts w:ascii="微软雅黑" w:eastAsia="微软雅黑" w:hAnsi="微软雅黑" w:hint="eastAsia"/>
          <w:sz w:val="22"/>
          <w:lang w:eastAsia="zh-CN"/>
        </w:rPr>
        <w:t>）因供应商原因造成存放物资丢失的，应按物资账面价值（或重置价格）赔偿；</w:t>
      </w:r>
      <w:r w:rsidRPr="00550FDD">
        <w:rPr>
          <w:rFonts w:ascii="微软雅黑" w:eastAsia="微软雅黑" w:hAnsi="微软雅黑"/>
          <w:sz w:val="22"/>
          <w:lang w:eastAsia="zh-CN"/>
        </w:rPr>
        <w:t xml:space="preserve"> </w:t>
      </w:r>
    </w:p>
    <w:p w14:paraId="5D526F6E"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3</w:t>
      </w:r>
      <w:r w:rsidRPr="00550FDD">
        <w:rPr>
          <w:rFonts w:ascii="微软雅黑" w:eastAsia="微软雅黑" w:hAnsi="微软雅黑" w:hint="eastAsia"/>
          <w:sz w:val="22"/>
          <w:lang w:eastAsia="zh-CN"/>
        </w:rPr>
        <w:t>）双方确认：供应商不承担存放物资本身的功能性维修义务，存放物资的日常保养、功能检修由采购人负责。</w:t>
      </w:r>
    </w:p>
    <w:p w14:paraId="3E89B83C" w14:textId="77777777" w:rsidR="004933E9" w:rsidRPr="00550FDD" w:rsidRDefault="003D4FD9" w:rsidP="00550FDD">
      <w:pPr>
        <w:pStyle w:val="4"/>
        <w:ind w:firstLine="440"/>
        <w:rPr>
          <w:rFonts w:ascii="微软雅黑" w:eastAsia="微软雅黑" w:hAnsi="微软雅黑"/>
          <w:sz w:val="22"/>
          <w:szCs w:val="22"/>
          <w:lang w:eastAsia="zh-CN"/>
        </w:rPr>
      </w:pPr>
      <w:r w:rsidRPr="00550FDD">
        <w:rPr>
          <w:rFonts w:ascii="微软雅黑" w:eastAsia="微软雅黑" w:hAnsi="微软雅黑" w:hint="eastAsia"/>
          <w:sz w:val="22"/>
          <w:szCs w:val="22"/>
          <w:lang w:eastAsia="zh-CN"/>
        </w:rPr>
        <w:t>5、物资出入库管理、检查与应急保障</w:t>
      </w:r>
    </w:p>
    <w:p w14:paraId="446DB781"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1</w:t>
      </w:r>
      <w:r w:rsidRPr="00550FDD">
        <w:rPr>
          <w:rFonts w:ascii="微软雅黑" w:eastAsia="微软雅黑" w:hAnsi="微软雅黑" w:hint="eastAsia"/>
          <w:sz w:val="22"/>
          <w:lang w:eastAsia="zh-CN"/>
        </w:rPr>
        <w:t>）双方应建立物资出入库登记台账。采购人或其指定人员取放物资时，应填写《出入库登记表》，并由双方签字确认；库房钥匙或门禁权限按</w:t>
      </w:r>
      <w:proofErr w:type="gramStart"/>
      <w:r w:rsidRPr="00550FDD">
        <w:rPr>
          <w:rFonts w:ascii="微软雅黑" w:eastAsia="微软雅黑" w:hAnsi="微软雅黑" w:hint="eastAsia"/>
          <w:sz w:val="22"/>
          <w:lang w:eastAsia="zh-CN"/>
        </w:rPr>
        <w:t>本需求二</w:t>
      </w:r>
      <w:proofErr w:type="gramEnd"/>
      <w:r w:rsidRPr="00550FDD">
        <w:rPr>
          <w:rFonts w:ascii="微软雅黑" w:eastAsia="微软雅黑" w:hAnsi="微软雅黑" w:hint="eastAsia"/>
          <w:sz w:val="22"/>
          <w:lang w:eastAsia="zh-CN"/>
        </w:rPr>
        <w:t>、第</w:t>
      </w:r>
      <w:r w:rsidRPr="00550FDD">
        <w:rPr>
          <w:rFonts w:ascii="微软雅黑" w:eastAsia="微软雅黑" w:hAnsi="微软雅黑"/>
          <w:sz w:val="22"/>
          <w:lang w:eastAsia="zh-CN"/>
        </w:rPr>
        <w:t>3</w:t>
      </w:r>
      <w:r w:rsidRPr="00550FDD">
        <w:rPr>
          <w:rFonts w:ascii="微软雅黑" w:eastAsia="微软雅黑" w:hAnsi="微软雅黑" w:hint="eastAsia"/>
          <w:sz w:val="22"/>
          <w:lang w:eastAsia="zh-CN"/>
        </w:rPr>
        <w:t>条（</w:t>
      </w:r>
      <w:r w:rsidRPr="00550FDD">
        <w:rPr>
          <w:rFonts w:ascii="微软雅黑" w:eastAsia="微软雅黑" w:hAnsi="微软雅黑"/>
          <w:sz w:val="22"/>
          <w:lang w:eastAsia="zh-CN"/>
        </w:rPr>
        <w:t>2</w:t>
      </w:r>
      <w:r w:rsidRPr="00550FDD">
        <w:rPr>
          <w:rFonts w:ascii="微软雅黑" w:eastAsia="微软雅黑" w:hAnsi="微软雅黑" w:hint="eastAsia"/>
          <w:sz w:val="22"/>
          <w:lang w:eastAsia="zh-CN"/>
        </w:rPr>
        <w:t>）的约定管理。</w:t>
      </w:r>
    </w:p>
    <w:p w14:paraId="4025A44F"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lastRenderedPageBreak/>
        <w:t>（</w:t>
      </w:r>
      <w:r w:rsidRPr="00550FDD">
        <w:rPr>
          <w:rFonts w:ascii="微软雅黑" w:eastAsia="微软雅黑" w:hAnsi="微软雅黑"/>
          <w:sz w:val="22"/>
          <w:lang w:eastAsia="zh-CN"/>
        </w:rPr>
        <w:t>2</w:t>
      </w:r>
      <w:r w:rsidRPr="00550FDD">
        <w:rPr>
          <w:rFonts w:ascii="微软雅黑" w:eastAsia="微软雅黑" w:hAnsi="微软雅黑" w:hint="eastAsia"/>
          <w:sz w:val="22"/>
          <w:lang w:eastAsia="zh-CN"/>
        </w:rPr>
        <w:t>）采购人有权进入库区检查、盘点、取放物资，供应商应予配合，不得以营业时间、安全管理等为由拒绝。</w:t>
      </w:r>
    </w:p>
    <w:p w14:paraId="7F1D395F"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3</w:t>
      </w:r>
      <w:r w:rsidRPr="00550FDD">
        <w:rPr>
          <w:rFonts w:ascii="微软雅黑" w:eastAsia="微软雅黑" w:hAnsi="微软雅黑" w:hint="eastAsia"/>
          <w:sz w:val="22"/>
          <w:lang w:eastAsia="zh-CN"/>
        </w:rPr>
        <w:t>）采购人因医疗业务或应急需要，有权在合同期内任何时间（含法定节假日、夜间）进出库区取放物资。供应商应保证库区可随时开启或提供备用钥匙、门禁权限，并指定</w:t>
      </w:r>
      <w:r w:rsidRPr="00550FDD">
        <w:rPr>
          <w:rFonts w:ascii="微软雅黑" w:eastAsia="微软雅黑" w:hAnsi="微软雅黑"/>
          <w:sz w:val="22"/>
          <w:lang w:eastAsia="zh-CN"/>
        </w:rPr>
        <w:t>24</w:t>
      </w:r>
      <w:r w:rsidRPr="00550FDD">
        <w:rPr>
          <w:rFonts w:ascii="微软雅黑" w:eastAsia="微软雅黑" w:hAnsi="微软雅黑" w:hint="eastAsia"/>
          <w:sz w:val="22"/>
          <w:lang w:eastAsia="zh-CN"/>
        </w:rPr>
        <w:t>小时联系人及联系电话；因供应商原因未能及时开启库区造成采购人损失的，由供应商承担。</w:t>
      </w:r>
    </w:p>
    <w:p w14:paraId="1F2EE714" w14:textId="77777777" w:rsidR="004933E9"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4</w:t>
      </w:r>
      <w:r w:rsidRPr="00550FDD">
        <w:rPr>
          <w:rFonts w:ascii="微软雅黑" w:eastAsia="微软雅黑" w:hAnsi="微软雅黑" w:hint="eastAsia"/>
          <w:sz w:val="22"/>
          <w:lang w:eastAsia="zh-CN"/>
        </w:rPr>
        <w:t>）采购人应向供应商提供物资清单，并配合完成现场交接。</w:t>
      </w:r>
    </w:p>
    <w:tbl>
      <w:tblPr>
        <w:tblW w:w="5000" w:type="pct"/>
        <w:tblLook w:val="04A0" w:firstRow="1" w:lastRow="0" w:firstColumn="1" w:lastColumn="0" w:noHBand="0" w:noVBand="1"/>
      </w:tblPr>
      <w:tblGrid>
        <w:gridCol w:w="2699"/>
        <w:gridCol w:w="3269"/>
        <w:gridCol w:w="1482"/>
        <w:gridCol w:w="1611"/>
      </w:tblGrid>
      <w:tr w:rsidR="00550FDD" w:rsidRPr="00550FDD" w14:paraId="2A328D7F" w14:textId="77777777" w:rsidTr="002D6E97">
        <w:trPr>
          <w:trHeight w:val="525"/>
        </w:trPr>
        <w:tc>
          <w:tcPr>
            <w:tcW w:w="5000" w:type="pct"/>
            <w:gridSpan w:val="4"/>
            <w:tcBorders>
              <w:top w:val="nil"/>
              <w:left w:val="nil"/>
              <w:bottom w:val="single" w:sz="4" w:space="0" w:color="000000"/>
              <w:right w:val="nil"/>
            </w:tcBorders>
            <w:shd w:val="clear" w:color="auto" w:fill="FFFFFF"/>
            <w:vAlign w:val="center"/>
          </w:tcPr>
          <w:p w14:paraId="6E2C07C2" w14:textId="2D606036" w:rsidR="00550FDD" w:rsidRPr="00550FDD" w:rsidRDefault="00550FDD" w:rsidP="00550FDD">
            <w:pPr>
              <w:spacing w:before="192"/>
              <w:ind w:firstLineChars="0" w:firstLine="0"/>
              <w:rPr>
                <w:rFonts w:ascii="微软雅黑" w:eastAsia="微软雅黑" w:hAnsi="微软雅黑" w:cs="黑体"/>
                <w:b/>
                <w:bCs/>
                <w:sz w:val="22"/>
                <w:lang w:eastAsia="zh-CN"/>
              </w:rPr>
            </w:pPr>
            <w:r>
              <w:rPr>
                <w:rFonts w:ascii="微软雅黑" w:eastAsia="微软雅黑" w:hAnsi="微软雅黑" w:cs="黑体" w:hint="eastAsia"/>
                <w:b/>
                <w:bCs/>
                <w:sz w:val="22"/>
                <w:lang w:eastAsia="zh-CN" w:bidi="ar"/>
              </w:rPr>
              <w:t>6、</w:t>
            </w:r>
            <w:r w:rsidRPr="00550FDD">
              <w:rPr>
                <w:rFonts w:ascii="微软雅黑" w:eastAsia="微软雅黑" w:hAnsi="微软雅黑" w:cs="黑体" w:hint="eastAsia"/>
                <w:b/>
                <w:bCs/>
                <w:sz w:val="22"/>
                <w:lang w:eastAsia="zh-CN" w:bidi="ar"/>
              </w:rPr>
              <w:t>太乙康复中心待搬迁物资明细表</w:t>
            </w:r>
          </w:p>
        </w:tc>
      </w:tr>
      <w:tr w:rsidR="00550FDD" w:rsidRPr="00550FDD" w14:paraId="64A01AAB"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6B09E4" w14:textId="77777777" w:rsidR="00550FDD" w:rsidRPr="00550FDD" w:rsidRDefault="00550FDD" w:rsidP="002D6E97">
            <w:pPr>
              <w:ind w:firstLine="440"/>
              <w:jc w:val="center"/>
              <w:textAlignment w:val="center"/>
              <w:rPr>
                <w:rFonts w:ascii="微软雅黑" w:eastAsia="微软雅黑" w:hAnsi="微软雅黑" w:cs="黑体"/>
                <w:b/>
                <w:bCs/>
                <w:sz w:val="22"/>
              </w:rPr>
            </w:pPr>
            <w:r w:rsidRPr="00550FDD">
              <w:rPr>
                <w:rFonts w:ascii="微软雅黑" w:eastAsia="微软雅黑" w:hAnsi="微软雅黑" w:cs="黑体" w:hint="eastAsia"/>
                <w:b/>
                <w:bCs/>
                <w:sz w:val="22"/>
                <w:lang w:eastAsia="zh-CN" w:bidi="ar"/>
              </w:rPr>
              <w:t>资产名称</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6757FA" w14:textId="77777777" w:rsidR="00550FDD" w:rsidRPr="00550FDD" w:rsidRDefault="00550FDD" w:rsidP="002D6E97">
            <w:pPr>
              <w:ind w:firstLine="440"/>
              <w:jc w:val="center"/>
              <w:textAlignment w:val="center"/>
              <w:rPr>
                <w:rFonts w:ascii="微软雅黑" w:eastAsia="微软雅黑" w:hAnsi="微软雅黑" w:cs="黑体"/>
                <w:b/>
                <w:bCs/>
                <w:sz w:val="22"/>
              </w:rPr>
            </w:pPr>
            <w:r w:rsidRPr="00550FDD">
              <w:rPr>
                <w:rFonts w:ascii="微软雅黑" w:eastAsia="微软雅黑" w:hAnsi="微软雅黑" w:cs="黑体" w:hint="eastAsia"/>
                <w:b/>
                <w:bCs/>
                <w:sz w:val="22"/>
                <w:lang w:eastAsia="zh-CN" w:bidi="ar"/>
              </w:rPr>
              <w:t>型号规格</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A6FE17" w14:textId="77777777" w:rsidR="00550FDD" w:rsidRPr="00550FDD" w:rsidRDefault="00550FDD" w:rsidP="002D6E97">
            <w:pPr>
              <w:ind w:firstLine="440"/>
              <w:jc w:val="left"/>
              <w:textAlignment w:val="center"/>
              <w:rPr>
                <w:rFonts w:ascii="微软雅黑" w:eastAsia="微软雅黑" w:hAnsi="微软雅黑" w:cs="黑体"/>
                <w:b/>
                <w:bCs/>
                <w:sz w:val="22"/>
              </w:rPr>
            </w:pPr>
            <w:r w:rsidRPr="00550FDD">
              <w:rPr>
                <w:rFonts w:ascii="微软雅黑" w:eastAsia="微软雅黑" w:hAnsi="微软雅黑" w:cs="黑体" w:hint="eastAsia"/>
                <w:b/>
                <w:bCs/>
                <w:sz w:val="22"/>
                <w:lang w:eastAsia="zh-CN" w:bidi="ar"/>
              </w:rPr>
              <w:t>单位</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6EA441" w14:textId="77777777" w:rsidR="00550FDD" w:rsidRPr="00550FDD" w:rsidRDefault="00550FDD" w:rsidP="002D6E97">
            <w:pPr>
              <w:ind w:firstLine="440"/>
              <w:jc w:val="center"/>
              <w:textAlignment w:val="center"/>
              <w:rPr>
                <w:rFonts w:ascii="微软雅黑" w:eastAsia="微软雅黑" w:hAnsi="微软雅黑" w:cs="黑体"/>
                <w:b/>
                <w:bCs/>
                <w:sz w:val="22"/>
              </w:rPr>
            </w:pPr>
            <w:r w:rsidRPr="00550FDD">
              <w:rPr>
                <w:rFonts w:ascii="微软雅黑" w:eastAsia="微软雅黑" w:hAnsi="微软雅黑" w:cs="黑体" w:hint="eastAsia"/>
                <w:b/>
                <w:bCs/>
                <w:sz w:val="22"/>
                <w:lang w:eastAsia="zh-CN" w:bidi="ar"/>
              </w:rPr>
              <w:t>数量</w:t>
            </w:r>
          </w:p>
        </w:tc>
      </w:tr>
      <w:tr w:rsidR="00550FDD" w:rsidRPr="00550FDD" w14:paraId="37313E3E"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D2BEFC7"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戴尔主机</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99AA771"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D168785"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台</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459E19D"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w:t>
            </w:r>
          </w:p>
        </w:tc>
      </w:tr>
      <w:tr w:rsidR="00550FDD" w:rsidRPr="00550FDD" w14:paraId="6936DC54"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72DB440"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太乙村监控系统</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F68F263"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8279275"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套</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12A922E"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w:t>
            </w:r>
          </w:p>
        </w:tc>
      </w:tr>
      <w:tr w:rsidR="00550FDD" w:rsidRPr="00550FDD" w14:paraId="34EF74AD"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8AF78C0"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戴尔液晶显示器</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EB84FB6"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FD703F5"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台</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6BFBE2B"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w:t>
            </w:r>
          </w:p>
        </w:tc>
      </w:tr>
      <w:tr w:rsidR="00550FDD" w:rsidRPr="00550FDD" w14:paraId="6550B4A4"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15BF0D4"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晶面处理机</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F32E902"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F21AC18"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台</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9D401AA"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w:t>
            </w:r>
          </w:p>
        </w:tc>
      </w:tr>
      <w:tr w:rsidR="00550FDD" w:rsidRPr="00550FDD" w14:paraId="114FEB9A"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42EE845"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效果器</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6918018"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6EC218A"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只</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BCF7888"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w:t>
            </w:r>
          </w:p>
        </w:tc>
      </w:tr>
      <w:tr w:rsidR="00550FDD" w:rsidRPr="00550FDD" w14:paraId="0109BAED"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20E1F87"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太乙村客房服务车</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2DC5ACE"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A9465BB"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台</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A0F890E"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2</w:t>
            </w:r>
          </w:p>
        </w:tc>
      </w:tr>
      <w:tr w:rsidR="00550FDD" w:rsidRPr="00550FDD" w14:paraId="5E9304F1"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D54CB98"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太乙村</w:t>
            </w:r>
            <w:proofErr w:type="gramStart"/>
            <w:r w:rsidRPr="00550FDD">
              <w:rPr>
                <w:rFonts w:ascii="微软雅黑" w:eastAsia="微软雅黑" w:hAnsi="微软雅黑" w:cs="宋体" w:hint="eastAsia"/>
                <w:sz w:val="22"/>
                <w:lang w:eastAsia="zh-CN" w:bidi="ar"/>
              </w:rPr>
              <w:t>锥形布草车</w:t>
            </w:r>
            <w:proofErr w:type="gramEnd"/>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9137A95"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B528ECE"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台</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93D4529"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2</w:t>
            </w:r>
          </w:p>
        </w:tc>
      </w:tr>
      <w:tr w:rsidR="00550FDD" w:rsidRPr="00550FDD" w14:paraId="1F51F387"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9318397"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静音吸尘器</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B92233B"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05E4D14"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台</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CBFA60C"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4</w:t>
            </w:r>
          </w:p>
        </w:tc>
      </w:tr>
      <w:tr w:rsidR="00550FDD" w:rsidRPr="00550FDD" w14:paraId="6643A8E8"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5F849C0"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吸尘</w:t>
            </w:r>
            <w:proofErr w:type="gramStart"/>
            <w:r w:rsidRPr="00550FDD">
              <w:rPr>
                <w:rFonts w:ascii="微软雅黑" w:eastAsia="微软雅黑" w:hAnsi="微软雅黑" w:cs="宋体" w:hint="eastAsia"/>
                <w:sz w:val="22"/>
                <w:lang w:eastAsia="zh-CN" w:bidi="ar"/>
              </w:rPr>
              <w:t>吸水机</w:t>
            </w:r>
            <w:proofErr w:type="gramEnd"/>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1321E12"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AB871C8"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台</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0F1C5F2"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2</w:t>
            </w:r>
          </w:p>
        </w:tc>
      </w:tr>
      <w:tr w:rsidR="00550FDD" w:rsidRPr="00550FDD" w14:paraId="776016FA"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CB3BDDF"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冷水高压冲洗机</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687FBF0"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9D8FD8E"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台</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484027C"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w:t>
            </w:r>
          </w:p>
        </w:tc>
      </w:tr>
      <w:tr w:rsidR="00550FDD" w:rsidRPr="00550FDD" w14:paraId="58865CB8"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C5E5D0C"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全自动洗地机</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B246250"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DDC5F72"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台</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A465DB9"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w:t>
            </w:r>
          </w:p>
        </w:tc>
      </w:tr>
      <w:tr w:rsidR="00550FDD" w:rsidRPr="00550FDD" w14:paraId="25185646"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59FE8DE"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太乙村全自动干衣机</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2B56750"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44939AA"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台</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835DAD1"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w:t>
            </w:r>
          </w:p>
        </w:tc>
      </w:tr>
      <w:tr w:rsidR="00550FDD" w:rsidRPr="00550FDD" w14:paraId="510C90D0"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1B286CF" w14:textId="77777777" w:rsidR="00550FDD" w:rsidRPr="00550FDD" w:rsidRDefault="00550FDD" w:rsidP="002D6E97">
            <w:pPr>
              <w:ind w:firstLine="440"/>
              <w:jc w:val="left"/>
              <w:textAlignment w:val="bottom"/>
              <w:rPr>
                <w:rFonts w:ascii="微软雅黑" w:eastAsia="微软雅黑" w:hAnsi="微软雅黑" w:cs="宋体"/>
                <w:sz w:val="22"/>
                <w:lang w:eastAsia="zh-CN"/>
              </w:rPr>
            </w:pPr>
            <w:r w:rsidRPr="00550FDD">
              <w:rPr>
                <w:rFonts w:ascii="微软雅黑" w:eastAsia="微软雅黑" w:hAnsi="微软雅黑" w:cs="宋体" w:hint="eastAsia"/>
                <w:sz w:val="22"/>
                <w:lang w:eastAsia="zh-CN" w:bidi="ar"/>
              </w:rPr>
              <w:t>太乙村全自动洗衣脱水机</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8EA82B3" w14:textId="77777777" w:rsidR="00550FDD" w:rsidRPr="00550FDD" w:rsidRDefault="00550FDD" w:rsidP="002D6E97">
            <w:pPr>
              <w:ind w:firstLine="440"/>
              <w:jc w:val="left"/>
              <w:rPr>
                <w:rFonts w:ascii="微软雅黑" w:eastAsia="微软雅黑" w:hAnsi="微软雅黑" w:cs="宋体"/>
                <w:sz w:val="22"/>
                <w:lang w:eastAsia="zh-CN"/>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7A4DC27"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台</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A9E96D1"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w:t>
            </w:r>
          </w:p>
        </w:tc>
      </w:tr>
      <w:tr w:rsidR="00550FDD" w:rsidRPr="00550FDD" w14:paraId="2CF4079D"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A1C60F0"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lastRenderedPageBreak/>
              <w:t>三速吹风机</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DBFCE2C"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25558E9"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台</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F409DD7"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4</w:t>
            </w:r>
          </w:p>
        </w:tc>
      </w:tr>
      <w:tr w:rsidR="00550FDD" w:rsidRPr="00550FDD" w14:paraId="0A8F3130"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8D4E8F4"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太乙</w:t>
            </w:r>
            <w:proofErr w:type="gramStart"/>
            <w:r w:rsidRPr="00550FDD">
              <w:rPr>
                <w:rFonts w:ascii="微软雅黑" w:eastAsia="微软雅黑" w:hAnsi="微软雅黑" w:cs="宋体" w:hint="eastAsia"/>
                <w:sz w:val="22"/>
                <w:lang w:eastAsia="zh-CN" w:bidi="ar"/>
              </w:rPr>
              <w:t>村压烫机</w:t>
            </w:r>
            <w:proofErr w:type="gramEnd"/>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AF9A718"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68BFE04"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台</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39C9F11"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w:t>
            </w:r>
          </w:p>
        </w:tc>
      </w:tr>
      <w:tr w:rsidR="00550FDD" w:rsidRPr="00550FDD" w14:paraId="7E493A61"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25EA208"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康佳液晶彩电</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37ACB18"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32D</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8CE4EC8"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台</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DB11A43"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70</w:t>
            </w:r>
          </w:p>
        </w:tc>
      </w:tr>
      <w:tr w:rsidR="00550FDD" w:rsidRPr="00550FDD" w14:paraId="7AE7DF80"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A51845D"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主功放</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44FB7A2"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1447F26"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只</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BCE783F"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w:t>
            </w:r>
          </w:p>
        </w:tc>
      </w:tr>
      <w:tr w:rsidR="00550FDD" w:rsidRPr="00550FDD" w14:paraId="11E8EDAF"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C763C45"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无线手持话筒</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EF2E5D4"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767C9C9"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台</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3B500B5"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8</w:t>
            </w:r>
          </w:p>
        </w:tc>
      </w:tr>
      <w:tr w:rsidR="00550FDD" w:rsidRPr="00550FDD" w14:paraId="4F231899"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FF30274"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主音箱</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8B1F89B"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E9B0B53"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只</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D0E7820"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2</w:t>
            </w:r>
          </w:p>
        </w:tc>
      </w:tr>
      <w:tr w:rsidR="00550FDD" w:rsidRPr="00550FDD" w14:paraId="5B78AA34"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0738F89"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单人床</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C56281A"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1.2M</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04D432A"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只</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F16744E"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92</w:t>
            </w:r>
          </w:p>
        </w:tc>
      </w:tr>
      <w:tr w:rsidR="00550FDD" w:rsidRPr="00550FDD" w14:paraId="7E68669F"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F266CE0"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双人床</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02B9B00"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1.8M</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3E62FBB"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只</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0C205E2"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26</w:t>
            </w:r>
          </w:p>
        </w:tc>
      </w:tr>
      <w:tr w:rsidR="00550FDD" w:rsidRPr="00550FDD" w14:paraId="668E04F7"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635D275"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双人床</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9D78D2C"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1.8M连靠垫</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D4FB371"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只</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5A3C374"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2</w:t>
            </w:r>
          </w:p>
        </w:tc>
      </w:tr>
      <w:tr w:rsidR="00550FDD" w:rsidRPr="00550FDD" w14:paraId="63BAFBDF"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1617109"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会议桌</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23A6965"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3.6米（中）</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5EA1C96"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张</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157789E"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w:t>
            </w:r>
          </w:p>
        </w:tc>
      </w:tr>
      <w:tr w:rsidR="00550FDD" w:rsidRPr="00550FDD" w14:paraId="587350B6"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75D75E0"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会议桌</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77FE05F"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5.4米（大）</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FCFA015"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张</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B3D4455"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w:t>
            </w:r>
          </w:p>
        </w:tc>
      </w:tr>
      <w:tr w:rsidR="00550FDD" w:rsidRPr="00550FDD" w14:paraId="0BFC29DE"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AEC3C2B"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会议桌</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3CD2699"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条桌</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04E816A"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张</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EC7A470"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54</w:t>
            </w:r>
          </w:p>
        </w:tc>
      </w:tr>
      <w:tr w:rsidR="00550FDD" w:rsidRPr="00550FDD" w14:paraId="392848AB"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3DEE092"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会议桌</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85A2058"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主席台</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497D1F8"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张</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F5EF6A1"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6</w:t>
            </w:r>
          </w:p>
        </w:tc>
      </w:tr>
      <w:tr w:rsidR="00550FDD" w:rsidRPr="00550FDD" w14:paraId="2A2EE253"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9789B37"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电动餐桌</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2E777AF"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2米</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4E71ADE"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台</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0FE6329"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5</w:t>
            </w:r>
          </w:p>
        </w:tc>
      </w:tr>
      <w:tr w:rsidR="00550FDD" w:rsidRPr="00550FDD" w14:paraId="03D946B9"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3AD5275"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讲台</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B413736"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FEFCAE3"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只</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D47501E"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w:t>
            </w:r>
          </w:p>
        </w:tc>
      </w:tr>
      <w:tr w:rsidR="00550FDD" w:rsidRPr="00550FDD" w14:paraId="5EA81074"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17AE70C"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PVC桌子</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2FE87E9"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(含转盘）</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9B0B33D" w14:textId="77777777" w:rsidR="00550FDD" w:rsidRPr="00550FDD" w:rsidRDefault="00550FDD" w:rsidP="002D6E97">
            <w:pPr>
              <w:ind w:firstLine="440"/>
              <w:jc w:val="left"/>
              <w:textAlignment w:val="bottom"/>
              <w:rPr>
                <w:rFonts w:ascii="微软雅黑" w:eastAsia="微软雅黑" w:hAnsi="微软雅黑" w:cs="宋体"/>
                <w:sz w:val="22"/>
              </w:rPr>
            </w:pPr>
            <w:proofErr w:type="gramStart"/>
            <w:r w:rsidRPr="00550FDD">
              <w:rPr>
                <w:rFonts w:ascii="微软雅黑" w:eastAsia="微软雅黑" w:hAnsi="微软雅黑" w:cs="宋体" w:hint="eastAsia"/>
                <w:sz w:val="22"/>
                <w:lang w:eastAsia="zh-CN" w:bidi="ar"/>
              </w:rPr>
              <w:t>个</w:t>
            </w:r>
            <w:proofErr w:type="gramEnd"/>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AD8EA7A"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10</w:t>
            </w:r>
          </w:p>
        </w:tc>
      </w:tr>
      <w:tr w:rsidR="00550FDD" w:rsidRPr="00550FDD" w14:paraId="1562CE92"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08C0C94"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椅子</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7CB6CD2"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21A9312"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张</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0891120"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76</w:t>
            </w:r>
          </w:p>
        </w:tc>
      </w:tr>
      <w:tr w:rsidR="00550FDD" w:rsidRPr="00550FDD" w14:paraId="4B849A0A"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A9B77A1"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椅子</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94924FF"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61D0561"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张</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26443AA"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76</w:t>
            </w:r>
          </w:p>
        </w:tc>
      </w:tr>
      <w:tr w:rsidR="00550FDD" w:rsidRPr="00550FDD" w14:paraId="012C7E54"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9163DD6"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会议椅</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54F0A2B"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445DBC6"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只</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70D380F"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22</w:t>
            </w:r>
          </w:p>
        </w:tc>
      </w:tr>
      <w:tr w:rsidR="00550FDD" w:rsidRPr="00550FDD" w14:paraId="35BA9663"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2F71F0E"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会议椅</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D6F1AF3"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A69D0D4"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只</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87D3081"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120</w:t>
            </w:r>
          </w:p>
        </w:tc>
      </w:tr>
      <w:tr w:rsidR="00550FDD" w:rsidRPr="00550FDD" w14:paraId="55AE0F08"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2281F6B"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会议椅</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84A2256"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F142E9B"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只</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44CE9B1"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12</w:t>
            </w:r>
          </w:p>
        </w:tc>
      </w:tr>
      <w:tr w:rsidR="00550FDD" w:rsidRPr="00550FDD" w14:paraId="726FA6FB"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18376AF"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餐椅</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B6CC3B4"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69CD012"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把</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8E709CC"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110</w:t>
            </w:r>
          </w:p>
        </w:tc>
      </w:tr>
      <w:tr w:rsidR="00550FDD" w:rsidRPr="00550FDD" w14:paraId="330AC79E"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065DD26"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lastRenderedPageBreak/>
              <w:t>餐椅</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EE1DF49"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A3FBD3F"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把</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A4C0FE6"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60</w:t>
            </w:r>
          </w:p>
        </w:tc>
      </w:tr>
      <w:tr w:rsidR="00550FDD" w:rsidRPr="00550FDD" w14:paraId="51612F7C"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F98C2CD"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皮沙发</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2761A79"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三人</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7E2724A" w14:textId="77777777" w:rsidR="00550FDD" w:rsidRPr="00550FDD" w:rsidRDefault="00550FDD" w:rsidP="002D6E97">
            <w:pPr>
              <w:ind w:firstLine="440"/>
              <w:jc w:val="left"/>
              <w:textAlignment w:val="bottom"/>
              <w:rPr>
                <w:rFonts w:ascii="微软雅黑" w:eastAsia="微软雅黑" w:hAnsi="微软雅黑" w:cs="宋体"/>
                <w:sz w:val="22"/>
                <w:lang w:eastAsia="zh-CN"/>
              </w:rPr>
            </w:pPr>
            <w:r w:rsidRPr="00550FDD">
              <w:rPr>
                <w:rFonts w:ascii="微软雅黑" w:eastAsia="微软雅黑" w:hAnsi="微软雅黑" w:cs="宋体" w:hint="eastAsia"/>
                <w:sz w:val="22"/>
                <w:lang w:eastAsia="zh-CN"/>
              </w:rPr>
              <w:t>只</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5477505"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w:t>
            </w:r>
          </w:p>
        </w:tc>
      </w:tr>
      <w:tr w:rsidR="00550FDD" w:rsidRPr="00550FDD" w14:paraId="6FB281E5"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8678CD4" w14:textId="77777777" w:rsidR="00550FDD" w:rsidRPr="00550FDD" w:rsidRDefault="00550FDD" w:rsidP="002D6E97">
            <w:pPr>
              <w:ind w:firstLine="440"/>
              <w:jc w:val="left"/>
              <w:textAlignment w:val="bottom"/>
              <w:rPr>
                <w:rFonts w:ascii="微软雅黑" w:eastAsia="微软雅黑" w:hAnsi="微软雅黑" w:cs="宋体"/>
                <w:sz w:val="22"/>
                <w:lang w:eastAsia="zh-CN"/>
              </w:rPr>
            </w:pPr>
            <w:r w:rsidRPr="00550FDD">
              <w:rPr>
                <w:rFonts w:ascii="微软雅黑" w:eastAsia="微软雅黑" w:hAnsi="微软雅黑" w:cs="宋体" w:hint="eastAsia"/>
                <w:sz w:val="22"/>
                <w:lang w:eastAsia="zh-CN" w:bidi="ar"/>
              </w:rPr>
              <w:t>太乙村古典浴室脸盆柜</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7926041" w14:textId="77777777" w:rsidR="00550FDD" w:rsidRPr="00550FDD" w:rsidRDefault="00550FDD" w:rsidP="002D6E97">
            <w:pPr>
              <w:ind w:firstLine="440"/>
              <w:jc w:val="left"/>
              <w:textAlignment w:val="bottom"/>
              <w:rPr>
                <w:rFonts w:ascii="微软雅黑" w:eastAsia="微软雅黑" w:hAnsi="微软雅黑" w:cs="宋体"/>
                <w:sz w:val="22"/>
              </w:rPr>
            </w:pPr>
            <w:proofErr w:type="gramStart"/>
            <w:r w:rsidRPr="00550FDD">
              <w:rPr>
                <w:rFonts w:ascii="微软雅黑" w:eastAsia="微软雅黑" w:hAnsi="微软雅黑" w:cs="宋体" w:hint="eastAsia"/>
                <w:sz w:val="22"/>
                <w:lang w:eastAsia="zh-CN" w:bidi="ar"/>
              </w:rPr>
              <w:t>酸枝红</w:t>
            </w:r>
            <w:proofErr w:type="gramEnd"/>
            <w:r w:rsidRPr="00550FDD">
              <w:rPr>
                <w:rFonts w:ascii="微软雅黑" w:eastAsia="微软雅黑" w:hAnsi="微软雅黑" w:cs="宋体" w:hint="eastAsia"/>
                <w:sz w:val="22"/>
                <w:lang w:eastAsia="zh-CN" w:bidi="ar"/>
              </w:rPr>
              <w:t xml:space="preserve"> 810*580*850</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5838325"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套</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14ADAA3"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5</w:t>
            </w:r>
          </w:p>
        </w:tc>
      </w:tr>
      <w:tr w:rsidR="00550FDD" w:rsidRPr="00550FDD" w14:paraId="0B2325EE"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E2E1080" w14:textId="77777777" w:rsidR="00550FDD" w:rsidRPr="00550FDD" w:rsidRDefault="00550FDD" w:rsidP="002D6E97">
            <w:pPr>
              <w:ind w:firstLine="440"/>
              <w:jc w:val="left"/>
              <w:textAlignment w:val="bottom"/>
              <w:rPr>
                <w:rFonts w:ascii="微软雅黑" w:eastAsia="微软雅黑" w:hAnsi="微软雅黑" w:cs="宋体"/>
                <w:sz w:val="22"/>
                <w:lang w:eastAsia="zh-CN"/>
              </w:rPr>
            </w:pPr>
            <w:r w:rsidRPr="00550FDD">
              <w:rPr>
                <w:rFonts w:ascii="微软雅黑" w:eastAsia="微软雅黑" w:hAnsi="微软雅黑" w:cs="宋体" w:hint="eastAsia"/>
                <w:sz w:val="22"/>
                <w:lang w:eastAsia="zh-CN" w:bidi="ar"/>
              </w:rPr>
              <w:t>太乙村古典浴室脸盆柜</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83BBDF7" w14:textId="77777777" w:rsidR="00550FDD" w:rsidRPr="00550FDD" w:rsidRDefault="00550FDD" w:rsidP="002D6E97">
            <w:pPr>
              <w:ind w:firstLine="440"/>
              <w:jc w:val="left"/>
              <w:textAlignment w:val="bottom"/>
              <w:rPr>
                <w:rFonts w:ascii="微软雅黑" w:eastAsia="微软雅黑" w:hAnsi="微软雅黑" w:cs="宋体"/>
                <w:sz w:val="22"/>
              </w:rPr>
            </w:pPr>
            <w:proofErr w:type="gramStart"/>
            <w:r w:rsidRPr="00550FDD">
              <w:rPr>
                <w:rFonts w:ascii="微软雅黑" w:eastAsia="微软雅黑" w:hAnsi="微软雅黑" w:cs="宋体" w:hint="eastAsia"/>
                <w:sz w:val="22"/>
                <w:lang w:eastAsia="zh-CN" w:bidi="ar"/>
              </w:rPr>
              <w:t>酸枝红</w:t>
            </w:r>
            <w:proofErr w:type="gramEnd"/>
            <w:r w:rsidRPr="00550FDD">
              <w:rPr>
                <w:rFonts w:ascii="微软雅黑" w:eastAsia="微软雅黑" w:hAnsi="微软雅黑" w:cs="宋体" w:hint="eastAsia"/>
                <w:sz w:val="22"/>
                <w:lang w:eastAsia="zh-CN" w:bidi="ar"/>
              </w:rPr>
              <w:t xml:space="preserve"> 810*580*850</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6F380CC"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套</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6A10AAC"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w:t>
            </w:r>
          </w:p>
        </w:tc>
      </w:tr>
      <w:tr w:rsidR="00550FDD" w:rsidRPr="00550FDD" w14:paraId="09BD222E"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E72CCD6"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床头柜</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529227A"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55CM*55CM</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61CA25F"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只</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38E00AF"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84</w:t>
            </w:r>
          </w:p>
        </w:tc>
      </w:tr>
      <w:tr w:rsidR="00550FDD" w:rsidRPr="00550FDD" w14:paraId="0E692295"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7D4E1B4"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电视机柜</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CE3898F"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021249E"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台</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2868A01"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w:t>
            </w:r>
          </w:p>
        </w:tc>
      </w:tr>
      <w:tr w:rsidR="00550FDD" w:rsidRPr="00550FDD" w14:paraId="4728FD9F"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26055EA"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电视机柜</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4CCDD27"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1.2M*0.8M80.55M</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24D17A0"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台</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2905C13"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76</w:t>
            </w:r>
          </w:p>
        </w:tc>
      </w:tr>
      <w:tr w:rsidR="00550FDD" w:rsidRPr="00550FDD" w14:paraId="13956E42"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A96A9DC"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不锈钢货柜</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0FF2261"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6D6CBB0"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只</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95100B8"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3</w:t>
            </w:r>
          </w:p>
        </w:tc>
      </w:tr>
      <w:tr w:rsidR="00550FDD" w:rsidRPr="00550FDD" w14:paraId="78D7940D"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6B3A487"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衣帽架</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4BBC4FC"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280A748" w14:textId="77777777" w:rsidR="00550FDD" w:rsidRPr="00550FDD" w:rsidRDefault="00550FDD" w:rsidP="002D6E97">
            <w:pPr>
              <w:ind w:firstLine="440"/>
              <w:jc w:val="left"/>
              <w:textAlignment w:val="bottom"/>
              <w:rPr>
                <w:rFonts w:ascii="微软雅黑" w:eastAsia="微软雅黑" w:hAnsi="微软雅黑" w:cs="宋体"/>
                <w:sz w:val="22"/>
              </w:rPr>
            </w:pPr>
            <w:proofErr w:type="gramStart"/>
            <w:r w:rsidRPr="00550FDD">
              <w:rPr>
                <w:rFonts w:ascii="微软雅黑" w:eastAsia="微软雅黑" w:hAnsi="微软雅黑" w:cs="宋体" w:hint="eastAsia"/>
                <w:sz w:val="22"/>
                <w:lang w:eastAsia="zh-CN" w:bidi="ar"/>
              </w:rPr>
              <w:t>个</w:t>
            </w:r>
            <w:proofErr w:type="gramEnd"/>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C9E1D52"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w:t>
            </w:r>
          </w:p>
        </w:tc>
      </w:tr>
      <w:tr w:rsidR="00550FDD" w:rsidRPr="00550FDD" w14:paraId="0B1D1B61"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157AF96"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不锈钢货架</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BF7C085"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AA17C8C"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张</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033B7BF"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19</w:t>
            </w:r>
          </w:p>
        </w:tc>
      </w:tr>
      <w:tr w:rsidR="00550FDD" w:rsidRPr="00550FDD" w14:paraId="6BF8A0FF"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6B01334"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厨房设备及排烟系统</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BDDB038"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2BE379F"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套</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668C274"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w:t>
            </w:r>
          </w:p>
        </w:tc>
      </w:tr>
      <w:tr w:rsidR="00550FDD" w:rsidRPr="00550FDD" w14:paraId="34019493"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C455411"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茶几</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AB6EC90" w14:textId="77777777" w:rsidR="00550FDD" w:rsidRPr="00550FDD" w:rsidRDefault="00550FDD" w:rsidP="002D6E97">
            <w:pPr>
              <w:ind w:firstLine="440"/>
              <w:jc w:val="left"/>
              <w:rPr>
                <w:rFonts w:ascii="微软雅黑" w:eastAsia="微软雅黑" w:hAnsi="微软雅黑" w:cs="宋体"/>
                <w:sz w:val="22"/>
              </w:rPr>
            </w:pP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69E28BA" w14:textId="77777777" w:rsidR="00550FDD" w:rsidRPr="00550FDD" w:rsidRDefault="00550FDD" w:rsidP="002D6E97">
            <w:pPr>
              <w:ind w:firstLine="440"/>
              <w:jc w:val="left"/>
              <w:textAlignment w:val="bottom"/>
              <w:rPr>
                <w:rFonts w:ascii="微软雅黑" w:eastAsia="微软雅黑" w:hAnsi="微软雅黑" w:cs="宋体"/>
                <w:sz w:val="22"/>
              </w:rPr>
            </w:pPr>
            <w:proofErr w:type="gramStart"/>
            <w:r w:rsidRPr="00550FDD">
              <w:rPr>
                <w:rFonts w:ascii="微软雅黑" w:eastAsia="微软雅黑" w:hAnsi="微软雅黑" w:cs="宋体" w:hint="eastAsia"/>
                <w:sz w:val="22"/>
                <w:lang w:eastAsia="zh-CN" w:bidi="ar"/>
              </w:rPr>
              <w:t>个</w:t>
            </w:r>
            <w:proofErr w:type="gramEnd"/>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C8D4E4C"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w:t>
            </w:r>
          </w:p>
        </w:tc>
      </w:tr>
      <w:tr w:rsidR="00550FDD" w:rsidRPr="00550FDD" w14:paraId="5441D611"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BAD9283"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茶几</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CDA6D88"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0.6M</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2A8A7E4"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只</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B3D931F"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38</w:t>
            </w:r>
          </w:p>
        </w:tc>
      </w:tr>
      <w:tr w:rsidR="00550FDD" w:rsidRPr="00550FDD" w14:paraId="2BCF8EFD"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7CBE20CA"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茶几</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4FCE4B0"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双层</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4DDFECB"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只</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238476D5"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38</w:t>
            </w:r>
          </w:p>
        </w:tc>
      </w:tr>
      <w:tr w:rsidR="00550FDD" w:rsidRPr="00550FDD" w14:paraId="34A89F1C"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54AD4FEF"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床垫</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7E05D5E"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1.2M</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56A94F3"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台</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4E0F1CA"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92</w:t>
            </w:r>
          </w:p>
        </w:tc>
      </w:tr>
      <w:tr w:rsidR="00550FDD" w:rsidRPr="00550FDD" w14:paraId="05D66506" w14:textId="77777777" w:rsidTr="002D6E97">
        <w:trPr>
          <w:trHeight w:val="285"/>
        </w:trPr>
        <w:tc>
          <w:tcPr>
            <w:tcW w:w="14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43ECCF03"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床垫</w:t>
            </w:r>
          </w:p>
        </w:tc>
        <w:tc>
          <w:tcPr>
            <w:tcW w:w="1804"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ECE77C2"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1.8M</w:t>
            </w:r>
          </w:p>
        </w:tc>
        <w:tc>
          <w:tcPr>
            <w:tcW w:w="8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01D54D3C" w14:textId="77777777" w:rsidR="00550FDD" w:rsidRPr="00550FDD" w:rsidRDefault="00550FDD" w:rsidP="002D6E97">
            <w:pPr>
              <w:ind w:firstLine="440"/>
              <w:jc w:val="lef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台</w:t>
            </w:r>
          </w:p>
        </w:tc>
        <w:tc>
          <w:tcPr>
            <w:tcW w:w="889"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F009EBB" w14:textId="77777777" w:rsidR="00550FDD" w:rsidRPr="00550FDD" w:rsidRDefault="00550FDD" w:rsidP="002D6E97">
            <w:pPr>
              <w:ind w:firstLine="440"/>
              <w:jc w:val="right"/>
              <w:textAlignment w:val="bottom"/>
              <w:rPr>
                <w:rFonts w:ascii="微软雅黑" w:eastAsia="微软雅黑" w:hAnsi="微软雅黑" w:cs="宋体"/>
                <w:sz w:val="22"/>
              </w:rPr>
            </w:pPr>
            <w:r w:rsidRPr="00550FDD">
              <w:rPr>
                <w:rFonts w:ascii="微软雅黑" w:eastAsia="微软雅黑" w:hAnsi="微软雅黑" w:cs="宋体" w:hint="eastAsia"/>
                <w:sz w:val="22"/>
                <w:lang w:eastAsia="zh-CN" w:bidi="ar"/>
              </w:rPr>
              <w:t>28</w:t>
            </w:r>
          </w:p>
        </w:tc>
      </w:tr>
    </w:tbl>
    <w:p w14:paraId="0CEE4F9B" w14:textId="77777777" w:rsidR="00550FDD" w:rsidRPr="00550FDD" w:rsidRDefault="00550FDD" w:rsidP="00550FDD">
      <w:pPr>
        <w:spacing w:before="72" w:after="60"/>
        <w:ind w:firstLineChars="0" w:firstLine="0"/>
        <w:rPr>
          <w:rFonts w:ascii="微软雅黑" w:eastAsia="微软雅黑" w:hAnsi="微软雅黑"/>
          <w:sz w:val="22"/>
          <w:lang w:eastAsia="zh-CN"/>
        </w:rPr>
      </w:pPr>
      <w:r w:rsidRPr="00550FDD">
        <w:rPr>
          <w:rFonts w:ascii="微软雅黑" w:eastAsia="微软雅黑" w:hAnsi="微软雅黑" w:hint="eastAsia"/>
          <w:sz w:val="22"/>
          <w:lang w:eastAsia="zh-CN"/>
        </w:rPr>
        <w:t>注：</w:t>
      </w:r>
      <w:r w:rsidRPr="00550FDD">
        <w:rPr>
          <w:rFonts w:ascii="微软雅黑" w:eastAsia="微软雅黑" w:hAnsi="微软雅黑"/>
          <w:sz w:val="22"/>
          <w:lang w:eastAsia="zh-CN"/>
        </w:rPr>
        <w:t>1</w:t>
      </w:r>
      <w:r w:rsidRPr="00550FDD">
        <w:rPr>
          <w:rFonts w:ascii="微软雅黑" w:eastAsia="微软雅黑" w:hAnsi="微软雅黑" w:hint="eastAsia"/>
          <w:sz w:val="22"/>
          <w:lang w:eastAsia="zh-CN"/>
        </w:rPr>
        <w:t>．本表所列物资名称、型号规格、单位、数量，系采购人依据太乙康复中心固定资产台</w:t>
      </w:r>
      <w:proofErr w:type="gramStart"/>
      <w:r w:rsidRPr="00550FDD">
        <w:rPr>
          <w:rFonts w:ascii="微软雅黑" w:eastAsia="微软雅黑" w:hAnsi="微软雅黑" w:hint="eastAsia"/>
          <w:sz w:val="22"/>
          <w:lang w:eastAsia="zh-CN"/>
        </w:rPr>
        <w:t>账初步</w:t>
      </w:r>
      <w:proofErr w:type="gramEnd"/>
      <w:r w:rsidRPr="00550FDD">
        <w:rPr>
          <w:rFonts w:ascii="微软雅黑" w:eastAsia="微软雅黑" w:hAnsi="微软雅黑" w:hint="eastAsia"/>
          <w:sz w:val="22"/>
          <w:lang w:eastAsia="zh-CN"/>
        </w:rPr>
        <w:t>统计，作为供应商报价的共同基础；表中</w:t>
      </w:r>
      <w:r w:rsidRPr="00550FDD">
        <w:rPr>
          <w:rFonts w:ascii="微软雅黑" w:eastAsia="微软雅黑" w:hAnsi="微软雅黑"/>
          <w:sz w:val="22"/>
          <w:lang w:eastAsia="zh-CN"/>
        </w:rPr>
        <w:t>“</w:t>
      </w:r>
      <w:r w:rsidRPr="00550FDD">
        <w:rPr>
          <w:rFonts w:ascii="微软雅黑" w:eastAsia="微软雅黑" w:hAnsi="微软雅黑" w:hint="eastAsia"/>
          <w:sz w:val="22"/>
          <w:lang w:eastAsia="zh-CN"/>
        </w:rPr>
        <w:t>型号规格</w:t>
      </w:r>
      <w:r w:rsidRPr="00550FDD">
        <w:rPr>
          <w:rFonts w:ascii="微软雅黑" w:eastAsia="微软雅黑" w:hAnsi="微软雅黑"/>
          <w:sz w:val="22"/>
          <w:lang w:eastAsia="zh-CN"/>
        </w:rPr>
        <w:t>”</w:t>
      </w:r>
      <w:r w:rsidRPr="00550FDD">
        <w:rPr>
          <w:rFonts w:ascii="微软雅黑" w:eastAsia="微软雅黑" w:hAnsi="微软雅黑" w:hint="eastAsia"/>
          <w:sz w:val="22"/>
          <w:lang w:eastAsia="zh-CN"/>
        </w:rPr>
        <w:t>标注</w:t>
      </w:r>
      <w:r w:rsidRPr="00550FDD">
        <w:rPr>
          <w:rFonts w:ascii="微软雅黑" w:eastAsia="微软雅黑" w:hAnsi="微软雅黑"/>
          <w:sz w:val="22"/>
          <w:lang w:eastAsia="zh-CN"/>
        </w:rPr>
        <w:t>“——”</w:t>
      </w:r>
      <w:r w:rsidRPr="00550FDD">
        <w:rPr>
          <w:rFonts w:ascii="微软雅黑" w:eastAsia="微软雅黑" w:hAnsi="微软雅黑" w:hint="eastAsia"/>
          <w:sz w:val="22"/>
          <w:lang w:eastAsia="zh-CN"/>
        </w:rPr>
        <w:t>的，</w:t>
      </w:r>
      <w:proofErr w:type="gramStart"/>
      <w:r w:rsidRPr="00550FDD">
        <w:rPr>
          <w:rFonts w:ascii="微软雅黑" w:eastAsia="微软雅黑" w:hAnsi="微软雅黑" w:hint="eastAsia"/>
          <w:sz w:val="22"/>
          <w:lang w:eastAsia="zh-CN"/>
        </w:rPr>
        <w:t>台账未记载</w:t>
      </w:r>
      <w:proofErr w:type="gramEnd"/>
      <w:r w:rsidRPr="00550FDD">
        <w:rPr>
          <w:rFonts w:ascii="微软雅黑" w:eastAsia="微软雅黑" w:hAnsi="微软雅黑" w:hint="eastAsia"/>
          <w:sz w:val="22"/>
          <w:lang w:eastAsia="zh-CN"/>
        </w:rPr>
        <w:t>具体型号，以现场实物为准。实际搬迁数量以双方现场共同清点并签字确认的《物资交接清单》为准。</w:t>
      </w:r>
    </w:p>
    <w:p w14:paraId="2D70982B" w14:textId="77777777" w:rsidR="00550FDD" w:rsidRPr="00550FDD" w:rsidRDefault="00550FDD" w:rsidP="00550FDD">
      <w:pPr>
        <w:spacing w:before="72" w:after="60"/>
        <w:ind w:firstLine="440"/>
        <w:rPr>
          <w:rFonts w:ascii="微软雅黑" w:eastAsia="微软雅黑" w:hAnsi="微软雅黑"/>
          <w:sz w:val="22"/>
          <w:lang w:eastAsia="zh-CN"/>
        </w:rPr>
      </w:pPr>
      <w:r w:rsidRPr="00550FDD">
        <w:rPr>
          <w:rFonts w:ascii="微软雅黑" w:eastAsia="微软雅黑" w:hAnsi="微软雅黑"/>
          <w:sz w:val="22"/>
          <w:lang w:eastAsia="zh-CN"/>
        </w:rPr>
        <w:lastRenderedPageBreak/>
        <w:t>2</w:t>
      </w:r>
      <w:r w:rsidRPr="00550FDD">
        <w:rPr>
          <w:rFonts w:ascii="微软雅黑" w:eastAsia="微软雅黑" w:hAnsi="微软雅黑" w:hint="eastAsia"/>
          <w:sz w:val="22"/>
          <w:lang w:eastAsia="zh-CN"/>
        </w:rPr>
        <w:t>．本表中名称、规格、单位相同的行次，系按固定资产台账原始记录分行列示，其实际数量以现场清点确认结果为准。</w:t>
      </w:r>
    </w:p>
    <w:p w14:paraId="538A7F90" w14:textId="77777777" w:rsidR="00550FDD" w:rsidRPr="00550FDD" w:rsidRDefault="00550FDD" w:rsidP="00550FDD">
      <w:pPr>
        <w:spacing w:before="72" w:after="60"/>
        <w:ind w:firstLine="440"/>
        <w:rPr>
          <w:rFonts w:ascii="微软雅黑" w:eastAsia="微软雅黑" w:hAnsi="微软雅黑"/>
          <w:sz w:val="22"/>
          <w:lang w:eastAsia="zh-CN"/>
        </w:rPr>
      </w:pPr>
      <w:r w:rsidRPr="00550FDD">
        <w:rPr>
          <w:rFonts w:ascii="微软雅黑" w:eastAsia="微软雅黑" w:hAnsi="微软雅黑"/>
          <w:sz w:val="22"/>
          <w:lang w:eastAsia="zh-CN"/>
        </w:rPr>
        <w:t>3</w:t>
      </w:r>
      <w:r w:rsidRPr="00550FDD">
        <w:rPr>
          <w:rFonts w:ascii="微软雅黑" w:eastAsia="微软雅黑" w:hAnsi="微软雅黑" w:hint="eastAsia"/>
          <w:sz w:val="22"/>
          <w:lang w:eastAsia="zh-CN"/>
        </w:rPr>
        <w:t>．本表</w:t>
      </w:r>
      <w:r w:rsidRPr="00550FDD">
        <w:rPr>
          <w:rFonts w:ascii="微软雅黑" w:eastAsia="微软雅黑" w:hAnsi="微软雅黑"/>
          <w:sz w:val="22"/>
          <w:lang w:eastAsia="zh-CN"/>
        </w:rPr>
        <w:t>“</w:t>
      </w:r>
      <w:r w:rsidRPr="00550FDD">
        <w:rPr>
          <w:rFonts w:ascii="微软雅黑" w:eastAsia="微软雅黑" w:hAnsi="微软雅黑" w:hint="eastAsia"/>
          <w:sz w:val="22"/>
          <w:lang w:eastAsia="zh-CN"/>
        </w:rPr>
        <w:t>合计</w:t>
      </w:r>
      <w:r w:rsidRPr="00550FDD">
        <w:rPr>
          <w:rFonts w:ascii="微软雅黑" w:eastAsia="微软雅黑" w:hAnsi="微软雅黑"/>
          <w:sz w:val="22"/>
          <w:lang w:eastAsia="zh-CN"/>
        </w:rPr>
        <w:t>”</w:t>
      </w:r>
      <w:r w:rsidRPr="00550FDD">
        <w:rPr>
          <w:rFonts w:ascii="微软雅黑" w:eastAsia="微软雅黑" w:hAnsi="微软雅黑" w:hint="eastAsia"/>
          <w:sz w:val="22"/>
          <w:lang w:eastAsia="zh-CN"/>
        </w:rPr>
        <w:t>数量为各类物资件数之和，仅供估算库容需求与搬运工作量参考，不作为结算依据。</w:t>
      </w:r>
    </w:p>
    <w:p w14:paraId="255FFAFA" w14:textId="77777777" w:rsidR="00550FDD" w:rsidRPr="00272A69" w:rsidRDefault="00550FDD" w:rsidP="00550FDD">
      <w:pPr>
        <w:ind w:firstLine="440"/>
        <w:rPr>
          <w:rFonts w:ascii="微软雅黑" w:eastAsia="微软雅黑" w:hAnsi="微软雅黑"/>
          <w:b/>
          <w:sz w:val="22"/>
          <w:lang w:eastAsia="zh-CN"/>
        </w:rPr>
      </w:pPr>
    </w:p>
    <w:p w14:paraId="65639D97" w14:textId="77777777" w:rsidR="004933E9" w:rsidRPr="00272A69" w:rsidRDefault="003D4FD9" w:rsidP="00272A69">
      <w:pPr>
        <w:ind w:firstLine="480"/>
        <w:rPr>
          <w:rFonts w:ascii="微软雅黑" w:eastAsia="微软雅黑" w:hAnsi="微软雅黑"/>
          <w:b/>
          <w:sz w:val="24"/>
          <w:lang w:eastAsia="zh-CN"/>
        </w:rPr>
      </w:pPr>
      <w:r w:rsidRPr="00272A69">
        <w:rPr>
          <w:rFonts w:ascii="微软雅黑" w:eastAsia="微软雅黑" w:hAnsi="微软雅黑" w:cs="黑体" w:hint="eastAsia"/>
          <w:b/>
          <w:sz w:val="24"/>
          <w:lang w:eastAsia="zh-CN"/>
        </w:rPr>
        <w:t>二、商务条件</w:t>
      </w:r>
    </w:p>
    <w:p w14:paraId="39A193F4" w14:textId="77777777" w:rsidR="004933E9" w:rsidRPr="00550FDD" w:rsidRDefault="003D4FD9" w:rsidP="00550FDD">
      <w:pPr>
        <w:pStyle w:val="4"/>
        <w:ind w:firstLine="440"/>
        <w:rPr>
          <w:rFonts w:ascii="微软雅黑" w:eastAsia="微软雅黑" w:hAnsi="微软雅黑"/>
          <w:sz w:val="22"/>
          <w:szCs w:val="22"/>
          <w:lang w:eastAsia="zh-CN"/>
        </w:rPr>
      </w:pPr>
      <w:r w:rsidRPr="00550FDD">
        <w:rPr>
          <w:rFonts w:ascii="微软雅黑" w:eastAsia="微软雅黑" w:hAnsi="微软雅黑" w:hint="eastAsia"/>
          <w:sz w:val="22"/>
          <w:szCs w:val="22"/>
          <w:lang w:eastAsia="zh-CN"/>
        </w:rPr>
        <w:t>1、报价与付款方式</w:t>
      </w:r>
    </w:p>
    <w:p w14:paraId="06B5D947"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1</w:t>
      </w:r>
      <w:r w:rsidRPr="00550FDD">
        <w:rPr>
          <w:rFonts w:ascii="微软雅黑" w:eastAsia="微软雅黑" w:hAnsi="微软雅黑" w:hint="eastAsia"/>
          <w:sz w:val="22"/>
          <w:lang w:eastAsia="zh-CN"/>
        </w:rPr>
        <w:t>）本项目报价为含税全包价，包括：</w:t>
      </w:r>
      <w:r w:rsidRPr="00550FDD">
        <w:rPr>
          <w:rFonts w:ascii="微软雅黑" w:eastAsia="微软雅黑" w:hAnsi="微软雅黑"/>
          <w:sz w:val="22"/>
          <w:lang w:eastAsia="zh-CN"/>
        </w:rPr>
        <w:t>①</w:t>
      </w:r>
      <w:r w:rsidRPr="00550FDD">
        <w:rPr>
          <w:rFonts w:ascii="微软雅黑" w:eastAsia="微软雅黑" w:hAnsi="微软雅黑" w:hint="eastAsia"/>
          <w:sz w:val="22"/>
          <w:lang w:eastAsia="zh-CN"/>
        </w:rPr>
        <w:t>库房租金；</w:t>
      </w:r>
      <w:r w:rsidRPr="00550FDD">
        <w:rPr>
          <w:rFonts w:ascii="微软雅黑" w:eastAsia="微软雅黑" w:hAnsi="微软雅黑"/>
          <w:sz w:val="22"/>
          <w:lang w:eastAsia="zh-CN"/>
        </w:rPr>
        <w:t>②</w:t>
      </w:r>
      <w:r w:rsidRPr="00550FDD">
        <w:rPr>
          <w:rFonts w:ascii="微软雅黑" w:eastAsia="微软雅黑" w:hAnsi="微软雅黑" w:hint="eastAsia"/>
          <w:sz w:val="22"/>
          <w:lang w:eastAsia="zh-CN"/>
        </w:rPr>
        <w:t>太乙康复中心物资的拆除、包装、装卸、运输（含跨市运输）、吊装、人工、保险等费用；</w:t>
      </w:r>
      <w:r w:rsidRPr="00550FDD">
        <w:rPr>
          <w:rFonts w:ascii="微软雅黑" w:eastAsia="微软雅黑" w:hAnsi="微软雅黑"/>
          <w:sz w:val="22"/>
          <w:lang w:eastAsia="zh-CN"/>
        </w:rPr>
        <w:t>③</w:t>
      </w:r>
      <w:r w:rsidRPr="00550FDD">
        <w:rPr>
          <w:rFonts w:ascii="微软雅黑" w:eastAsia="微软雅黑" w:hAnsi="微软雅黑" w:hint="eastAsia"/>
          <w:sz w:val="22"/>
          <w:lang w:eastAsia="zh-CN"/>
        </w:rPr>
        <w:t>库房及其配套设施（照明、视频监控、门禁、消防设施、货架、屋面及地面排水等）的运行维护费用；</w:t>
      </w:r>
      <w:r w:rsidRPr="00550FDD">
        <w:rPr>
          <w:rFonts w:ascii="微软雅黑" w:eastAsia="微软雅黑" w:hAnsi="微软雅黑"/>
          <w:sz w:val="22"/>
          <w:lang w:eastAsia="zh-CN"/>
        </w:rPr>
        <w:t>④</w:t>
      </w:r>
      <w:r w:rsidRPr="00550FDD">
        <w:rPr>
          <w:rFonts w:ascii="微软雅黑" w:eastAsia="微软雅黑" w:hAnsi="微软雅黑" w:hint="eastAsia"/>
          <w:sz w:val="22"/>
          <w:lang w:eastAsia="zh-CN"/>
        </w:rPr>
        <w:t>库区内水、电及（如有）物业管理费用。除上述费用外，采购人</w:t>
      </w:r>
      <w:proofErr w:type="gramStart"/>
      <w:r w:rsidRPr="00550FDD">
        <w:rPr>
          <w:rFonts w:ascii="微软雅黑" w:eastAsia="微软雅黑" w:hAnsi="微软雅黑" w:hint="eastAsia"/>
          <w:sz w:val="22"/>
          <w:lang w:eastAsia="zh-CN"/>
        </w:rPr>
        <w:t>不</w:t>
      </w:r>
      <w:proofErr w:type="gramEnd"/>
      <w:r w:rsidRPr="00550FDD">
        <w:rPr>
          <w:rFonts w:ascii="微软雅黑" w:eastAsia="微软雅黑" w:hAnsi="微软雅黑" w:hint="eastAsia"/>
          <w:sz w:val="22"/>
          <w:lang w:eastAsia="zh-CN"/>
        </w:rPr>
        <w:t>另行支付任何费用。报价中应注明适用税目及税率，各项费用的税目、税率应符合国家税收法律法规规定。</w:t>
      </w:r>
    </w:p>
    <w:p w14:paraId="095D1FE9"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2</w:t>
      </w:r>
      <w:r w:rsidRPr="00550FDD">
        <w:rPr>
          <w:rFonts w:ascii="微软雅黑" w:eastAsia="微软雅黑" w:hAnsi="微软雅黑" w:hint="eastAsia"/>
          <w:sz w:val="22"/>
          <w:lang w:eastAsia="zh-CN"/>
        </w:rPr>
        <w:t>）服务期内租金标准不予调整。三年总报价不得超过最高限价人民币</w:t>
      </w:r>
      <w:r w:rsidRPr="00550FDD">
        <w:rPr>
          <w:rFonts w:ascii="微软雅黑" w:eastAsia="微软雅黑" w:hAnsi="微软雅黑"/>
          <w:sz w:val="22"/>
          <w:lang w:eastAsia="zh-CN"/>
        </w:rPr>
        <w:t>360000</w:t>
      </w:r>
      <w:r w:rsidRPr="00550FDD">
        <w:rPr>
          <w:rFonts w:ascii="微软雅黑" w:eastAsia="微软雅黑" w:hAnsi="微软雅黑" w:hint="eastAsia"/>
          <w:sz w:val="22"/>
          <w:lang w:eastAsia="zh-CN"/>
        </w:rPr>
        <w:t>元。</w:t>
      </w:r>
    </w:p>
    <w:p w14:paraId="549DDA13"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3</w:t>
      </w:r>
      <w:r w:rsidRPr="00550FDD">
        <w:rPr>
          <w:rFonts w:ascii="微软雅黑" w:eastAsia="微软雅黑" w:hAnsi="微软雅黑" w:hint="eastAsia"/>
          <w:sz w:val="22"/>
          <w:lang w:eastAsia="zh-CN"/>
        </w:rPr>
        <w:t>）付款方式：每半年结算一次。自库房交付验收合格之日起每满</w:t>
      </w:r>
      <w:r w:rsidRPr="00550FDD">
        <w:rPr>
          <w:rFonts w:ascii="微软雅黑" w:eastAsia="微软雅黑" w:hAnsi="微软雅黑"/>
          <w:sz w:val="22"/>
          <w:lang w:eastAsia="zh-CN"/>
        </w:rPr>
        <w:t>6</w:t>
      </w:r>
      <w:r w:rsidRPr="00550FDD">
        <w:rPr>
          <w:rFonts w:ascii="微软雅黑" w:eastAsia="微软雅黑" w:hAnsi="微软雅黑" w:hint="eastAsia"/>
          <w:sz w:val="22"/>
          <w:lang w:eastAsia="zh-CN"/>
        </w:rPr>
        <w:t>个月为一个结算期，每期支付成交年租金的二分之一。</w:t>
      </w:r>
    </w:p>
    <w:p w14:paraId="46C40017"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4</w:t>
      </w:r>
      <w:r w:rsidRPr="00550FDD">
        <w:rPr>
          <w:rFonts w:ascii="微软雅黑" w:eastAsia="微软雅黑" w:hAnsi="微软雅黑" w:hint="eastAsia"/>
          <w:sz w:val="22"/>
          <w:lang w:eastAsia="zh-CN"/>
        </w:rPr>
        <w:t>）付款前，供应商应足额开具合法有效的发票；采购人在收到合</w:t>
      </w:r>
      <w:proofErr w:type="gramStart"/>
      <w:r w:rsidRPr="00550FDD">
        <w:rPr>
          <w:rFonts w:ascii="微软雅黑" w:eastAsia="微软雅黑" w:hAnsi="微软雅黑" w:hint="eastAsia"/>
          <w:sz w:val="22"/>
          <w:lang w:eastAsia="zh-CN"/>
        </w:rPr>
        <w:t>规</w:t>
      </w:r>
      <w:proofErr w:type="gramEnd"/>
      <w:r w:rsidRPr="00550FDD">
        <w:rPr>
          <w:rFonts w:ascii="微软雅黑" w:eastAsia="微软雅黑" w:hAnsi="微软雅黑" w:hint="eastAsia"/>
          <w:sz w:val="22"/>
          <w:lang w:eastAsia="zh-CN"/>
        </w:rPr>
        <w:t>发票</w:t>
      </w:r>
      <w:r w:rsidRPr="00550FDD">
        <w:rPr>
          <w:rFonts w:ascii="微软雅黑" w:eastAsia="微软雅黑" w:hAnsi="微软雅黑"/>
          <w:sz w:val="22"/>
          <w:lang w:eastAsia="zh-CN"/>
        </w:rPr>
        <w:t>30</w:t>
      </w:r>
      <w:r w:rsidRPr="00550FDD">
        <w:rPr>
          <w:rFonts w:ascii="微软雅黑" w:eastAsia="微软雅黑" w:hAnsi="微软雅黑" w:hint="eastAsia"/>
          <w:sz w:val="22"/>
          <w:lang w:eastAsia="zh-CN"/>
        </w:rPr>
        <w:t>工作日内，按采购人付款流程将款项转账至合同约定的供应商银行账户。</w:t>
      </w:r>
    </w:p>
    <w:p w14:paraId="68444F7D"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5</w:t>
      </w:r>
      <w:r w:rsidRPr="00550FDD">
        <w:rPr>
          <w:rFonts w:ascii="微软雅黑" w:eastAsia="微软雅黑" w:hAnsi="微软雅黑" w:hint="eastAsia"/>
          <w:sz w:val="22"/>
          <w:lang w:eastAsia="zh-CN"/>
        </w:rPr>
        <w:t>）合同提前终止的，末期费用按实际使用天数折算。</w:t>
      </w:r>
    </w:p>
    <w:p w14:paraId="1FAA6626" w14:textId="77777777" w:rsidR="004933E9" w:rsidRPr="00550FDD" w:rsidRDefault="003D4FD9" w:rsidP="00550FDD">
      <w:pPr>
        <w:pStyle w:val="4"/>
        <w:ind w:firstLine="440"/>
        <w:rPr>
          <w:rFonts w:ascii="微软雅黑" w:eastAsia="微软雅黑" w:hAnsi="微软雅黑"/>
          <w:sz w:val="22"/>
          <w:szCs w:val="22"/>
          <w:lang w:eastAsia="zh-CN"/>
        </w:rPr>
      </w:pPr>
      <w:r w:rsidRPr="00550FDD">
        <w:rPr>
          <w:rFonts w:ascii="微软雅黑" w:eastAsia="微软雅黑" w:hAnsi="微软雅黑" w:hint="eastAsia"/>
          <w:sz w:val="22"/>
          <w:szCs w:val="22"/>
          <w:lang w:eastAsia="zh-CN"/>
        </w:rPr>
        <w:t>2、售后服务与库区运行维护</w:t>
      </w:r>
    </w:p>
    <w:p w14:paraId="671D7D52"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1</w:t>
      </w:r>
      <w:r w:rsidRPr="00550FDD">
        <w:rPr>
          <w:rFonts w:ascii="微软雅黑" w:eastAsia="微软雅黑" w:hAnsi="微软雅黑" w:hint="eastAsia"/>
          <w:sz w:val="22"/>
          <w:lang w:eastAsia="zh-CN"/>
        </w:rPr>
        <w:t>）库房及其配套设施维护：供应商负责库房照明、视频监控、门禁、消防设施、屋面及地面排水等设施设备的日常维护，并承担相应费用。设施设备发生故障的，供应商应在接到采购人通知后</w:t>
      </w:r>
      <w:r w:rsidRPr="00550FDD">
        <w:rPr>
          <w:rFonts w:ascii="微软雅黑" w:eastAsia="微软雅黑" w:hAnsi="微软雅黑"/>
          <w:sz w:val="22"/>
          <w:lang w:eastAsia="zh-CN"/>
        </w:rPr>
        <w:t>2</w:t>
      </w:r>
      <w:r w:rsidRPr="00550FDD">
        <w:rPr>
          <w:rFonts w:ascii="微软雅黑" w:eastAsia="微软雅黑" w:hAnsi="微软雅黑" w:hint="eastAsia"/>
          <w:sz w:val="22"/>
          <w:lang w:eastAsia="zh-CN"/>
        </w:rPr>
        <w:t>小时内响应、</w:t>
      </w:r>
      <w:r w:rsidRPr="00550FDD">
        <w:rPr>
          <w:rFonts w:ascii="微软雅黑" w:eastAsia="微软雅黑" w:hAnsi="微软雅黑"/>
          <w:sz w:val="22"/>
          <w:lang w:eastAsia="zh-CN"/>
        </w:rPr>
        <w:t>24</w:t>
      </w:r>
      <w:r w:rsidRPr="00550FDD">
        <w:rPr>
          <w:rFonts w:ascii="微软雅黑" w:eastAsia="微软雅黑" w:hAnsi="微软雅黑" w:hint="eastAsia"/>
          <w:sz w:val="22"/>
          <w:lang w:eastAsia="zh-CN"/>
        </w:rPr>
        <w:t>小时内修复；涉及视频监控、消防设施故障的，应在</w:t>
      </w:r>
      <w:r w:rsidRPr="00550FDD">
        <w:rPr>
          <w:rFonts w:ascii="微软雅黑" w:eastAsia="微软雅黑" w:hAnsi="微软雅黑"/>
          <w:sz w:val="22"/>
          <w:lang w:eastAsia="zh-CN"/>
        </w:rPr>
        <w:t>12</w:t>
      </w:r>
      <w:r w:rsidRPr="00550FDD">
        <w:rPr>
          <w:rFonts w:ascii="微软雅黑" w:eastAsia="微软雅黑" w:hAnsi="微软雅黑" w:hint="eastAsia"/>
          <w:sz w:val="22"/>
          <w:lang w:eastAsia="zh-CN"/>
        </w:rPr>
        <w:t>小时内修复，修复期间应采取有效的替代安全措施。</w:t>
      </w:r>
    </w:p>
    <w:p w14:paraId="715D917F"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lastRenderedPageBreak/>
        <w:t>（</w:t>
      </w:r>
      <w:r w:rsidRPr="00550FDD">
        <w:rPr>
          <w:rFonts w:ascii="微软雅黑" w:eastAsia="微软雅黑" w:hAnsi="微软雅黑"/>
          <w:sz w:val="22"/>
          <w:lang w:eastAsia="zh-CN"/>
        </w:rPr>
        <w:t>2</w:t>
      </w:r>
      <w:r w:rsidRPr="00550FDD">
        <w:rPr>
          <w:rFonts w:ascii="微软雅黑" w:eastAsia="微软雅黑" w:hAnsi="微软雅黑" w:hint="eastAsia"/>
          <w:sz w:val="22"/>
          <w:lang w:eastAsia="zh-CN"/>
        </w:rPr>
        <w:t>）仓储空间规划与优化：供应商应根据采购人需求，配合对库区货位、通道及物资堆码方式进行规划和优化，提高库容利用率；因规划调整涉及装修改造的，应事先经采购人书面同意。</w:t>
      </w:r>
    </w:p>
    <w:p w14:paraId="2DA3A5C1"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3</w:t>
      </w:r>
      <w:r w:rsidRPr="00550FDD">
        <w:rPr>
          <w:rFonts w:ascii="微软雅黑" w:eastAsia="微软雅黑" w:hAnsi="微软雅黑" w:hint="eastAsia"/>
          <w:sz w:val="22"/>
          <w:lang w:eastAsia="zh-CN"/>
        </w:rPr>
        <w:t>）安全巡查：供应商应对库区开展经常性安全巡查，每月不少于</w:t>
      </w:r>
      <w:r w:rsidRPr="00550FDD">
        <w:rPr>
          <w:rFonts w:ascii="微软雅黑" w:eastAsia="微软雅黑" w:hAnsi="微软雅黑"/>
          <w:sz w:val="22"/>
          <w:lang w:eastAsia="zh-CN"/>
        </w:rPr>
        <w:t>2</w:t>
      </w:r>
      <w:r w:rsidRPr="00550FDD">
        <w:rPr>
          <w:rFonts w:ascii="微软雅黑" w:eastAsia="微软雅黑" w:hAnsi="微软雅黑" w:hint="eastAsia"/>
          <w:sz w:val="22"/>
          <w:lang w:eastAsia="zh-CN"/>
        </w:rPr>
        <w:t>次全面巡查，巡查内容包括库房密封与渗漏情况、通风与防潮状况、防虫防鼠措施、消防设施完好情况、视频监控运行情况、物资堆码安全等。</w:t>
      </w:r>
    </w:p>
    <w:p w14:paraId="7A1AB740" w14:textId="77777777" w:rsidR="004933E9" w:rsidRPr="00550FDD" w:rsidRDefault="003D4FD9" w:rsidP="00550FDD">
      <w:pPr>
        <w:pStyle w:val="4"/>
        <w:ind w:firstLine="440"/>
        <w:rPr>
          <w:rFonts w:ascii="微软雅黑" w:eastAsia="微软雅黑" w:hAnsi="微软雅黑"/>
          <w:sz w:val="22"/>
          <w:szCs w:val="22"/>
          <w:lang w:eastAsia="zh-CN"/>
        </w:rPr>
      </w:pPr>
      <w:r w:rsidRPr="00550FDD">
        <w:rPr>
          <w:rFonts w:ascii="微软雅黑" w:eastAsia="微软雅黑" w:hAnsi="微软雅黑" w:hint="eastAsia"/>
          <w:sz w:val="22"/>
          <w:szCs w:val="22"/>
          <w:lang w:eastAsia="zh-CN"/>
        </w:rPr>
        <w:t>3、其他相关要求</w:t>
      </w:r>
    </w:p>
    <w:p w14:paraId="6DF4FFCB"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1</w:t>
      </w:r>
      <w:r w:rsidRPr="00550FDD">
        <w:rPr>
          <w:rFonts w:ascii="微软雅黑" w:eastAsia="微软雅黑" w:hAnsi="微软雅黑" w:hint="eastAsia"/>
          <w:sz w:val="22"/>
          <w:lang w:eastAsia="zh-CN"/>
        </w:rPr>
        <w:t>）库房产权清晰，无产权纠纷，不存在抵押、查封或其他影响本项目正常使用的情形。</w:t>
      </w:r>
    </w:p>
    <w:p w14:paraId="6B05FE2A"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2</w:t>
      </w:r>
      <w:r w:rsidRPr="00550FDD">
        <w:rPr>
          <w:rFonts w:ascii="微软雅黑" w:eastAsia="微软雅黑" w:hAnsi="微软雅黑" w:hint="eastAsia"/>
          <w:sz w:val="22"/>
          <w:lang w:eastAsia="zh-CN"/>
        </w:rPr>
        <w:t>）库区应安装视频监控设备，覆盖库区出入口、库门、库内主要通道及装卸区域，</w:t>
      </w:r>
      <w:r w:rsidRPr="00550FDD">
        <w:rPr>
          <w:rFonts w:ascii="微软雅黑" w:eastAsia="微软雅黑" w:hAnsi="微软雅黑"/>
          <w:sz w:val="22"/>
          <w:lang w:eastAsia="zh-CN"/>
        </w:rPr>
        <w:t>24</w:t>
      </w:r>
      <w:r w:rsidRPr="00550FDD">
        <w:rPr>
          <w:rFonts w:ascii="微软雅黑" w:eastAsia="微软雅黑" w:hAnsi="微软雅黑" w:hint="eastAsia"/>
          <w:sz w:val="22"/>
          <w:lang w:eastAsia="zh-CN"/>
        </w:rPr>
        <w:t>小时连续录制，录像保存时间不少于</w:t>
      </w:r>
      <w:r w:rsidRPr="00550FDD">
        <w:rPr>
          <w:rFonts w:ascii="微软雅黑" w:eastAsia="微软雅黑" w:hAnsi="微软雅黑"/>
          <w:sz w:val="22"/>
          <w:lang w:eastAsia="zh-CN"/>
        </w:rPr>
        <w:t>30</w:t>
      </w:r>
      <w:r w:rsidRPr="00550FDD">
        <w:rPr>
          <w:rFonts w:ascii="微软雅黑" w:eastAsia="微软雅黑" w:hAnsi="微软雅黑" w:hint="eastAsia"/>
          <w:sz w:val="22"/>
          <w:lang w:eastAsia="zh-CN"/>
        </w:rPr>
        <w:t>日；采购人有权随时查看、调取监控录像并留存证据，供应商应无偿提供不少于</w:t>
      </w:r>
      <w:r w:rsidRPr="00550FDD">
        <w:rPr>
          <w:rFonts w:ascii="微软雅黑" w:eastAsia="微软雅黑" w:hAnsi="微软雅黑"/>
          <w:sz w:val="22"/>
          <w:lang w:eastAsia="zh-CN"/>
        </w:rPr>
        <w:t>2</w:t>
      </w:r>
      <w:r w:rsidRPr="00550FDD">
        <w:rPr>
          <w:rFonts w:ascii="微软雅黑" w:eastAsia="微软雅黑" w:hAnsi="微软雅黑" w:hint="eastAsia"/>
          <w:sz w:val="22"/>
          <w:lang w:eastAsia="zh-CN"/>
        </w:rPr>
        <w:t>个独立查询账号及必要的接入条件，不得设置任何限制。库房应设置符合安全要求的门、锁及防盗设施，钥匙或门禁权限由采购人掌握或由双方共同管理。</w:t>
      </w:r>
    </w:p>
    <w:p w14:paraId="5FF46EFE"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3</w:t>
      </w:r>
      <w:r w:rsidRPr="00550FDD">
        <w:rPr>
          <w:rFonts w:ascii="微软雅黑" w:eastAsia="微软雅黑" w:hAnsi="微软雅黑" w:hint="eastAsia"/>
          <w:sz w:val="22"/>
          <w:lang w:eastAsia="zh-CN"/>
        </w:rPr>
        <w:t>）库区出入道路交通应满足载重货车通行要求；库房位于</w:t>
      </w:r>
      <w:r w:rsidRPr="00550FDD">
        <w:rPr>
          <w:rFonts w:ascii="微软雅黑" w:eastAsia="微软雅黑" w:hAnsi="微软雅黑"/>
          <w:sz w:val="22"/>
          <w:lang w:eastAsia="zh-CN"/>
        </w:rPr>
        <w:t>1</w:t>
      </w:r>
      <w:r w:rsidRPr="00550FDD">
        <w:rPr>
          <w:rFonts w:ascii="微软雅黑" w:eastAsia="微软雅黑" w:hAnsi="微软雅黑" w:hint="eastAsia"/>
          <w:sz w:val="22"/>
          <w:lang w:eastAsia="zh-CN"/>
        </w:rPr>
        <w:t>楼以上的，应配备大型载重货梯，便于装卸、搬运，确保物流畅通。</w:t>
      </w:r>
    </w:p>
    <w:p w14:paraId="3F52E91B"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4</w:t>
      </w:r>
      <w:r w:rsidRPr="00550FDD">
        <w:rPr>
          <w:rFonts w:ascii="微软雅黑" w:eastAsia="微软雅黑" w:hAnsi="微软雅黑" w:hint="eastAsia"/>
          <w:sz w:val="22"/>
          <w:lang w:eastAsia="zh-CN"/>
        </w:rPr>
        <w:t>）库房应具备有效通风措施，屋面及地面排水系统完好、无渗漏，库内干燥，不回潮。</w:t>
      </w:r>
    </w:p>
    <w:p w14:paraId="6AC57AB0"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5</w:t>
      </w:r>
      <w:r w:rsidRPr="00550FDD">
        <w:rPr>
          <w:rFonts w:ascii="微软雅黑" w:eastAsia="微软雅黑" w:hAnsi="微软雅黑" w:hint="eastAsia"/>
          <w:sz w:val="22"/>
          <w:lang w:eastAsia="zh-CN"/>
        </w:rPr>
        <w:t>）库房消防设施完好，符合消防安全相关要求；库房内不得存放易燃易爆、有毒有害及其他与本项目无关的危险物品。</w:t>
      </w:r>
    </w:p>
    <w:p w14:paraId="35008F86"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6</w:t>
      </w:r>
      <w:r w:rsidRPr="00550FDD">
        <w:rPr>
          <w:rFonts w:ascii="微软雅黑" w:eastAsia="微软雅黑" w:hAnsi="微软雅黑" w:hint="eastAsia"/>
          <w:sz w:val="22"/>
          <w:lang w:eastAsia="zh-CN"/>
        </w:rPr>
        <w:t>）库区应具备防虫、防鼠措施，保持环境清洁，符合卫生管理相关要求。</w:t>
      </w:r>
    </w:p>
    <w:p w14:paraId="718EDC92"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7</w:t>
      </w:r>
      <w:r w:rsidRPr="00550FDD">
        <w:rPr>
          <w:rFonts w:ascii="微软雅黑" w:eastAsia="微软雅黑" w:hAnsi="微软雅黑" w:hint="eastAsia"/>
          <w:sz w:val="22"/>
          <w:lang w:eastAsia="zh-CN"/>
        </w:rPr>
        <w:t>）未经采购人书面同意，供应商不得将库房全部或部分转租、分租或交由第三方使用，不得擅自改变库房用途，不得在库区内从事与本项目无关的生产经营活动。</w:t>
      </w:r>
    </w:p>
    <w:p w14:paraId="10B0C587"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lastRenderedPageBreak/>
        <w:t>（</w:t>
      </w:r>
      <w:r w:rsidRPr="00550FDD">
        <w:rPr>
          <w:rFonts w:ascii="微软雅黑" w:eastAsia="微软雅黑" w:hAnsi="微软雅黑"/>
          <w:sz w:val="22"/>
          <w:lang w:eastAsia="zh-CN"/>
        </w:rPr>
        <w:t>8</w:t>
      </w:r>
      <w:r w:rsidRPr="00550FDD">
        <w:rPr>
          <w:rFonts w:ascii="微软雅黑" w:eastAsia="微软雅黑" w:hAnsi="微软雅黑" w:hint="eastAsia"/>
          <w:sz w:val="22"/>
          <w:lang w:eastAsia="zh-CN"/>
        </w:rPr>
        <w:t>）保密要求：供应商及其工作人员不得对外泄露采购人存放物资的名称、数量、图片、监控画面等信息，不得拍摄、传播库区及存放物资影像（因工作需要并经采购人同意的除外）；违反本条约定的，应承担相应法律责任。</w:t>
      </w:r>
    </w:p>
    <w:p w14:paraId="68968284"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9</w:t>
      </w:r>
      <w:r w:rsidRPr="00550FDD">
        <w:rPr>
          <w:rFonts w:ascii="微软雅黑" w:eastAsia="微软雅黑" w:hAnsi="微软雅黑" w:hint="eastAsia"/>
          <w:sz w:val="22"/>
          <w:lang w:eastAsia="zh-CN"/>
        </w:rPr>
        <w:t>）廉洁要求：供应商应签署《廉洁承诺书》，不得以任何形式向采购人工作人员行贿或提供不正当利益。</w:t>
      </w:r>
    </w:p>
    <w:p w14:paraId="7119DDD0" w14:textId="77777777" w:rsidR="004933E9" w:rsidRPr="00550FDD" w:rsidRDefault="003D4FD9" w:rsidP="00550FDD">
      <w:pPr>
        <w:pStyle w:val="4"/>
        <w:ind w:firstLine="440"/>
        <w:rPr>
          <w:rFonts w:ascii="微软雅黑" w:eastAsia="微软雅黑" w:hAnsi="微软雅黑"/>
          <w:sz w:val="22"/>
          <w:szCs w:val="22"/>
          <w:lang w:eastAsia="zh-CN"/>
        </w:rPr>
      </w:pPr>
      <w:r w:rsidRPr="00550FDD">
        <w:rPr>
          <w:rFonts w:ascii="微软雅黑" w:eastAsia="微软雅黑" w:hAnsi="微软雅黑" w:hint="eastAsia"/>
          <w:sz w:val="22"/>
          <w:szCs w:val="22"/>
          <w:lang w:eastAsia="zh-CN"/>
        </w:rPr>
        <w:t>4、交付与工期</w:t>
      </w:r>
    </w:p>
    <w:p w14:paraId="085F68EE"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1</w:t>
      </w:r>
      <w:r w:rsidRPr="00550FDD">
        <w:rPr>
          <w:rFonts w:ascii="微软雅黑" w:eastAsia="微软雅黑" w:hAnsi="微软雅黑" w:hint="eastAsia"/>
          <w:sz w:val="22"/>
          <w:lang w:eastAsia="zh-CN"/>
        </w:rPr>
        <w:t>）合同签订生效后7</w:t>
      </w:r>
      <w:bookmarkStart w:id="3" w:name="OLE_LINK6"/>
      <w:bookmarkStart w:id="4" w:name="OLE_LINK7"/>
      <w:bookmarkStart w:id="5" w:name="OLE_LINK5"/>
      <w:proofErr w:type="gramStart"/>
      <w:r w:rsidRPr="00550FDD">
        <w:rPr>
          <w:rFonts w:ascii="微软雅黑" w:eastAsia="微软雅黑" w:hAnsi="微软雅黑" w:hint="eastAsia"/>
          <w:sz w:val="22"/>
          <w:lang w:eastAsia="zh-CN"/>
        </w:rPr>
        <w:t>日历天</w:t>
      </w:r>
      <w:bookmarkEnd w:id="3"/>
      <w:bookmarkEnd w:id="4"/>
      <w:bookmarkEnd w:id="5"/>
      <w:proofErr w:type="gramEnd"/>
      <w:r w:rsidRPr="00550FDD">
        <w:rPr>
          <w:rFonts w:ascii="微软雅黑" w:eastAsia="微软雅黑" w:hAnsi="微软雅黑" w:hint="eastAsia"/>
          <w:sz w:val="22"/>
          <w:lang w:eastAsia="zh-CN"/>
        </w:rPr>
        <w:t>内，供应商应完成库房整理及设施设备调试，并交付采购人验收使用。</w:t>
      </w:r>
    </w:p>
    <w:p w14:paraId="4F492962"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2</w:t>
      </w:r>
      <w:r w:rsidRPr="00550FDD">
        <w:rPr>
          <w:rFonts w:ascii="微软雅黑" w:eastAsia="微软雅黑" w:hAnsi="微软雅黑" w:hint="eastAsia"/>
          <w:sz w:val="22"/>
          <w:lang w:eastAsia="zh-CN"/>
        </w:rPr>
        <w:t>）自采购人书面通知进场之日起15</w:t>
      </w:r>
      <w:proofErr w:type="gramStart"/>
      <w:r w:rsidRPr="00550FDD">
        <w:rPr>
          <w:rFonts w:ascii="微软雅黑" w:eastAsia="微软雅黑" w:hAnsi="微软雅黑" w:hint="eastAsia"/>
          <w:sz w:val="22"/>
          <w:lang w:eastAsia="zh-CN"/>
        </w:rPr>
        <w:t>日历天</w:t>
      </w:r>
      <w:proofErr w:type="gramEnd"/>
      <w:r w:rsidRPr="00550FDD">
        <w:rPr>
          <w:rFonts w:ascii="微软雅黑" w:eastAsia="微软雅黑" w:hAnsi="微软雅黑" w:hint="eastAsia"/>
          <w:sz w:val="22"/>
          <w:lang w:eastAsia="zh-CN"/>
        </w:rPr>
        <w:t>内，供应商应完成太乙康复中心全部物资的拆除、包装、搬运、入库及双方清点交接。</w:t>
      </w:r>
    </w:p>
    <w:p w14:paraId="44C573E9"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3</w:t>
      </w:r>
      <w:r w:rsidRPr="00550FDD">
        <w:rPr>
          <w:rFonts w:ascii="微软雅黑" w:eastAsia="微软雅黑" w:hAnsi="微软雅黑" w:hint="eastAsia"/>
          <w:sz w:val="22"/>
          <w:lang w:eastAsia="zh-CN"/>
        </w:rPr>
        <w:t>）因供应商原因或不可抗力导致工期延误的，工期相应顺延。</w:t>
      </w:r>
      <w:bookmarkStart w:id="6" w:name="OLE_LINK2"/>
      <w:bookmarkStart w:id="7" w:name="OLE_LINK1"/>
      <w:r w:rsidRPr="00550FDD">
        <w:rPr>
          <w:rFonts w:ascii="微软雅黑" w:eastAsia="微软雅黑" w:hAnsi="微软雅黑" w:hint="eastAsia"/>
          <w:sz w:val="22"/>
          <w:lang w:eastAsia="zh-CN"/>
        </w:rPr>
        <w:t>供应商</w:t>
      </w:r>
      <w:bookmarkEnd w:id="6"/>
      <w:bookmarkEnd w:id="7"/>
      <w:r w:rsidRPr="00550FDD">
        <w:rPr>
          <w:rFonts w:ascii="微软雅黑" w:eastAsia="微软雅黑" w:hAnsi="微软雅黑" w:hint="eastAsia"/>
          <w:sz w:val="22"/>
          <w:lang w:eastAsia="zh-CN"/>
        </w:rPr>
        <w:t>应在情形发生后</w:t>
      </w:r>
      <w:r w:rsidRPr="00550FDD">
        <w:rPr>
          <w:rFonts w:ascii="微软雅黑" w:eastAsia="微软雅黑" w:hAnsi="微软雅黑"/>
          <w:sz w:val="22"/>
          <w:lang w:eastAsia="zh-CN"/>
        </w:rPr>
        <w:t>3</w:t>
      </w:r>
      <w:proofErr w:type="gramStart"/>
      <w:r w:rsidRPr="00550FDD">
        <w:rPr>
          <w:rFonts w:ascii="微软雅黑" w:eastAsia="微软雅黑" w:hAnsi="微软雅黑" w:hint="eastAsia"/>
          <w:sz w:val="22"/>
          <w:lang w:eastAsia="zh-CN"/>
        </w:rPr>
        <w:t>日历天</w:t>
      </w:r>
      <w:proofErr w:type="gramEnd"/>
      <w:r w:rsidRPr="00550FDD">
        <w:rPr>
          <w:rFonts w:ascii="微软雅黑" w:eastAsia="微软雅黑" w:hAnsi="微软雅黑" w:hint="eastAsia"/>
          <w:sz w:val="22"/>
          <w:lang w:eastAsia="zh-CN"/>
        </w:rPr>
        <w:t>内书面通知采购人并提供证明材料，逾期未通知的，不予顺延。</w:t>
      </w:r>
    </w:p>
    <w:p w14:paraId="65FC8D48"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4</w:t>
      </w:r>
      <w:r w:rsidRPr="00550FDD">
        <w:rPr>
          <w:rFonts w:ascii="微软雅黑" w:eastAsia="微软雅黑" w:hAnsi="微软雅黑" w:hint="eastAsia"/>
          <w:sz w:val="22"/>
          <w:lang w:eastAsia="zh-CN"/>
        </w:rPr>
        <w:t>）服务期</w:t>
      </w:r>
      <w:r w:rsidRPr="00550FDD">
        <w:rPr>
          <w:rFonts w:ascii="微软雅黑" w:eastAsia="微软雅黑" w:hAnsi="微软雅黑"/>
          <w:sz w:val="22"/>
          <w:lang w:eastAsia="zh-CN"/>
        </w:rPr>
        <w:t>3</w:t>
      </w:r>
      <w:r w:rsidRPr="00550FDD">
        <w:rPr>
          <w:rFonts w:ascii="微软雅黑" w:eastAsia="微软雅黑" w:hAnsi="微软雅黑" w:hint="eastAsia"/>
          <w:sz w:val="22"/>
          <w:lang w:eastAsia="zh-CN"/>
        </w:rPr>
        <w:t>年，自库房交付验收合格之日起算。</w:t>
      </w:r>
    </w:p>
    <w:p w14:paraId="24C4E29E" w14:textId="77777777" w:rsidR="004933E9" w:rsidRPr="00550FDD" w:rsidRDefault="003D4FD9" w:rsidP="00550FDD">
      <w:pPr>
        <w:pStyle w:val="4"/>
        <w:ind w:firstLine="440"/>
        <w:rPr>
          <w:rFonts w:ascii="微软雅黑" w:eastAsia="微软雅黑" w:hAnsi="微软雅黑"/>
          <w:sz w:val="22"/>
          <w:szCs w:val="22"/>
          <w:lang w:eastAsia="zh-CN"/>
        </w:rPr>
      </w:pPr>
      <w:r w:rsidRPr="00550FDD">
        <w:rPr>
          <w:rFonts w:ascii="微软雅黑" w:eastAsia="微软雅黑" w:hAnsi="微软雅黑" w:hint="eastAsia"/>
          <w:sz w:val="22"/>
          <w:szCs w:val="22"/>
          <w:lang w:eastAsia="zh-CN"/>
        </w:rPr>
        <w:t>5、验收</w:t>
      </w:r>
    </w:p>
    <w:p w14:paraId="30368A9C"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1</w:t>
      </w:r>
      <w:r w:rsidRPr="00550FDD">
        <w:rPr>
          <w:rFonts w:ascii="微软雅黑" w:eastAsia="微软雅黑" w:hAnsi="微软雅黑" w:hint="eastAsia"/>
          <w:sz w:val="22"/>
          <w:lang w:eastAsia="zh-CN"/>
        </w:rPr>
        <w:t>）库房验收：供应商完成交付后</w:t>
      </w:r>
      <w:r w:rsidRPr="00550FDD">
        <w:rPr>
          <w:rFonts w:ascii="微软雅黑" w:eastAsia="微软雅黑" w:hAnsi="微软雅黑"/>
          <w:sz w:val="22"/>
          <w:lang w:eastAsia="zh-CN"/>
        </w:rPr>
        <w:t>5</w:t>
      </w:r>
      <w:r w:rsidRPr="00550FDD">
        <w:rPr>
          <w:rFonts w:ascii="微软雅黑" w:eastAsia="微软雅黑" w:hAnsi="微软雅黑" w:hint="eastAsia"/>
          <w:sz w:val="22"/>
          <w:lang w:eastAsia="zh-CN"/>
        </w:rPr>
        <w:t>个工作日内，由采购人组织总务科、使用科室及资产管理部门，依据</w:t>
      </w:r>
      <w:proofErr w:type="gramStart"/>
      <w:r w:rsidRPr="00550FDD">
        <w:rPr>
          <w:rFonts w:ascii="微软雅黑" w:eastAsia="微软雅黑" w:hAnsi="微软雅黑" w:hint="eastAsia"/>
          <w:sz w:val="22"/>
          <w:lang w:eastAsia="zh-CN"/>
        </w:rPr>
        <w:t>本需求</w:t>
      </w:r>
      <w:proofErr w:type="gramEnd"/>
      <w:r w:rsidRPr="00550FDD">
        <w:rPr>
          <w:rFonts w:ascii="微软雅黑" w:eastAsia="微软雅黑" w:hAnsi="微软雅黑" w:hint="eastAsia"/>
          <w:sz w:val="22"/>
          <w:lang w:eastAsia="zh-CN"/>
        </w:rPr>
        <w:t>逐项验收；验收合格的，双方签署《库房验收单》，验收合格之日为本项目起租日。</w:t>
      </w:r>
    </w:p>
    <w:p w14:paraId="377059E4"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2</w:t>
      </w:r>
      <w:r w:rsidRPr="00550FDD">
        <w:rPr>
          <w:rFonts w:ascii="微软雅黑" w:eastAsia="微软雅黑" w:hAnsi="微软雅黑" w:hint="eastAsia"/>
          <w:sz w:val="22"/>
          <w:lang w:eastAsia="zh-CN"/>
        </w:rPr>
        <w:t>）物资验收：搬迁完成后</w:t>
      </w:r>
      <w:r w:rsidRPr="00550FDD">
        <w:rPr>
          <w:rFonts w:ascii="微软雅黑" w:eastAsia="微软雅黑" w:hAnsi="微软雅黑"/>
          <w:sz w:val="22"/>
          <w:lang w:eastAsia="zh-CN"/>
        </w:rPr>
        <w:t>3</w:t>
      </w:r>
      <w:r w:rsidRPr="00550FDD">
        <w:rPr>
          <w:rFonts w:ascii="微软雅黑" w:eastAsia="微软雅黑" w:hAnsi="微软雅黑" w:hint="eastAsia"/>
          <w:sz w:val="22"/>
          <w:lang w:eastAsia="zh-CN"/>
        </w:rPr>
        <w:t>个工作日内，双方依据附表《太乙康复中心待搬迁物资明细表》逐项清点，签署《物资交接清单》。</w:t>
      </w:r>
    </w:p>
    <w:p w14:paraId="6C3543C9"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3</w:t>
      </w:r>
      <w:r w:rsidRPr="00550FDD">
        <w:rPr>
          <w:rFonts w:ascii="微软雅黑" w:eastAsia="微软雅黑" w:hAnsi="微软雅黑" w:hint="eastAsia"/>
          <w:sz w:val="22"/>
          <w:lang w:eastAsia="zh-CN"/>
        </w:rPr>
        <w:t>）验收不合格的处理：验收不合格的，采购人书面通知供应商限期整改；供应商在指定期限内整改完毕后，重新组织验收。</w:t>
      </w:r>
    </w:p>
    <w:p w14:paraId="52766C8E" w14:textId="77777777" w:rsidR="004933E9" w:rsidRPr="00550FDD" w:rsidRDefault="003D4FD9" w:rsidP="00550FDD">
      <w:pPr>
        <w:pStyle w:val="4"/>
        <w:ind w:firstLine="440"/>
        <w:rPr>
          <w:rFonts w:ascii="微软雅黑" w:eastAsia="微软雅黑" w:hAnsi="微软雅黑"/>
          <w:sz w:val="22"/>
          <w:szCs w:val="22"/>
          <w:lang w:eastAsia="zh-CN"/>
        </w:rPr>
      </w:pPr>
      <w:r w:rsidRPr="00550FDD">
        <w:rPr>
          <w:rFonts w:ascii="微软雅黑" w:eastAsia="微软雅黑" w:hAnsi="微软雅黑" w:hint="eastAsia"/>
          <w:sz w:val="22"/>
          <w:szCs w:val="22"/>
          <w:lang w:eastAsia="zh-CN"/>
        </w:rPr>
        <w:lastRenderedPageBreak/>
        <w:t>6、违约责任与服务质量考核</w:t>
      </w:r>
    </w:p>
    <w:p w14:paraId="242F6B37"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1</w:t>
      </w:r>
      <w:r w:rsidRPr="00550FDD">
        <w:rPr>
          <w:rFonts w:ascii="微软雅黑" w:eastAsia="微软雅黑" w:hAnsi="微软雅黑" w:hint="eastAsia"/>
          <w:sz w:val="22"/>
          <w:lang w:eastAsia="zh-CN"/>
        </w:rPr>
        <w:t>）供应商未按约定时间交付库房，或未按约定时间完成物资拆除搬运的，每逾期一日按合同年租金的</w:t>
      </w:r>
      <w:r w:rsidRPr="00550FDD">
        <w:rPr>
          <w:rFonts w:ascii="微软雅黑" w:eastAsia="微软雅黑" w:hAnsi="微软雅黑"/>
          <w:sz w:val="22"/>
          <w:lang w:eastAsia="zh-CN"/>
        </w:rPr>
        <w:t>0.5‰</w:t>
      </w:r>
      <w:r w:rsidRPr="00550FDD">
        <w:rPr>
          <w:rFonts w:ascii="微软雅黑" w:eastAsia="微软雅黑" w:hAnsi="微软雅黑" w:hint="eastAsia"/>
          <w:sz w:val="22"/>
          <w:lang w:eastAsia="zh-CN"/>
        </w:rPr>
        <w:t>向采购人支付违约金；累计违约金达到合同总金额</w:t>
      </w:r>
      <w:r w:rsidRPr="00550FDD">
        <w:rPr>
          <w:rFonts w:ascii="微软雅黑" w:eastAsia="微软雅黑" w:hAnsi="微软雅黑"/>
          <w:sz w:val="22"/>
          <w:lang w:eastAsia="zh-CN"/>
        </w:rPr>
        <w:t>5%</w:t>
      </w:r>
      <w:r w:rsidRPr="00550FDD">
        <w:rPr>
          <w:rFonts w:ascii="微软雅黑" w:eastAsia="微软雅黑" w:hAnsi="微软雅黑" w:hint="eastAsia"/>
          <w:sz w:val="22"/>
          <w:lang w:eastAsia="zh-CN"/>
        </w:rPr>
        <w:t>的，采购人有权解除合同，并要求供应商赔偿损失。</w:t>
      </w:r>
    </w:p>
    <w:p w14:paraId="4A30D879"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2</w:t>
      </w:r>
      <w:r w:rsidRPr="00550FDD">
        <w:rPr>
          <w:rFonts w:ascii="微软雅黑" w:eastAsia="微软雅黑" w:hAnsi="微软雅黑" w:hint="eastAsia"/>
          <w:sz w:val="22"/>
          <w:lang w:eastAsia="zh-CN"/>
        </w:rPr>
        <w:t>）因供应商原因造成采购人存放物资丢失，按</w:t>
      </w:r>
      <w:bookmarkStart w:id="8" w:name="OLE_LINK3"/>
      <w:bookmarkStart w:id="9" w:name="OLE_LINK4"/>
      <w:r w:rsidRPr="00550FDD">
        <w:rPr>
          <w:rFonts w:ascii="微软雅黑" w:eastAsia="微软雅黑" w:hAnsi="微软雅黑" w:hint="eastAsia"/>
          <w:sz w:val="22"/>
          <w:lang w:eastAsia="zh-CN"/>
        </w:rPr>
        <w:t>该物资账面价值（或重置价格）赔偿</w:t>
      </w:r>
      <w:bookmarkEnd w:id="8"/>
      <w:bookmarkEnd w:id="9"/>
      <w:r w:rsidRPr="00550FDD">
        <w:rPr>
          <w:rFonts w:ascii="微软雅黑" w:eastAsia="微软雅黑" w:hAnsi="微软雅黑" w:hint="eastAsia"/>
          <w:sz w:val="22"/>
          <w:lang w:eastAsia="zh-CN"/>
        </w:rPr>
        <w:t>；造成其他损失的，据实赔偿。</w:t>
      </w:r>
    </w:p>
    <w:p w14:paraId="4EED7C56"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3</w:t>
      </w:r>
      <w:r w:rsidRPr="00550FDD">
        <w:rPr>
          <w:rFonts w:ascii="微软雅黑" w:eastAsia="微软雅黑" w:hAnsi="微软雅黑" w:hint="eastAsia"/>
          <w:sz w:val="22"/>
          <w:lang w:eastAsia="zh-CN"/>
        </w:rPr>
        <w:t>）供应商提供的库房条件与</w:t>
      </w:r>
      <w:proofErr w:type="gramStart"/>
      <w:r w:rsidRPr="00550FDD">
        <w:rPr>
          <w:rFonts w:ascii="微软雅黑" w:eastAsia="微软雅黑" w:hAnsi="微软雅黑" w:hint="eastAsia"/>
          <w:sz w:val="22"/>
          <w:lang w:eastAsia="zh-CN"/>
        </w:rPr>
        <w:t>本需求</w:t>
      </w:r>
      <w:proofErr w:type="gramEnd"/>
      <w:r w:rsidRPr="00550FDD">
        <w:rPr>
          <w:rFonts w:ascii="微软雅黑" w:eastAsia="微软雅黑" w:hAnsi="微软雅黑" w:hint="eastAsia"/>
          <w:sz w:val="22"/>
          <w:lang w:eastAsia="zh-CN"/>
        </w:rPr>
        <w:t>约定不符，或擅自变更库房、擅自转租、擅自改变库房用途的，采购人有权要求限期整改；逾期未整改或整改不合格的，采购人有权解除合同，供应商应退还已收取的相应费用并赔偿损失。</w:t>
      </w:r>
    </w:p>
    <w:p w14:paraId="07C7DC0B"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4</w:t>
      </w:r>
      <w:r w:rsidRPr="00550FDD">
        <w:rPr>
          <w:rFonts w:ascii="微软雅黑" w:eastAsia="微软雅黑" w:hAnsi="微软雅黑" w:hint="eastAsia"/>
          <w:sz w:val="22"/>
          <w:lang w:eastAsia="zh-CN"/>
        </w:rPr>
        <w:t>）供应商未按约定频次开展库区巡查，或未按约定时限进行故障响应的，每发现一次扣减当期租金的</w:t>
      </w:r>
      <w:r w:rsidRPr="00550FDD">
        <w:rPr>
          <w:rFonts w:ascii="微软雅黑" w:eastAsia="微软雅黑" w:hAnsi="微软雅黑"/>
          <w:sz w:val="22"/>
          <w:lang w:eastAsia="zh-CN"/>
        </w:rPr>
        <w:t>2%</w:t>
      </w:r>
      <w:r w:rsidRPr="00550FDD">
        <w:rPr>
          <w:rFonts w:ascii="微软雅黑" w:eastAsia="微软雅黑" w:hAnsi="微软雅黑" w:hint="eastAsia"/>
          <w:sz w:val="22"/>
          <w:lang w:eastAsia="zh-CN"/>
        </w:rPr>
        <w:t>；因上述原因造成采购人损失的，另行赔偿。</w:t>
      </w:r>
    </w:p>
    <w:p w14:paraId="19513B96"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5</w:t>
      </w:r>
      <w:r w:rsidRPr="00550FDD">
        <w:rPr>
          <w:rFonts w:ascii="微软雅黑" w:eastAsia="微软雅黑" w:hAnsi="微软雅黑" w:hint="eastAsia"/>
          <w:sz w:val="22"/>
          <w:lang w:eastAsia="zh-CN"/>
        </w:rPr>
        <w:t>）采购人无正当理由逾期支付租金的，按逾期支付金额每日</w:t>
      </w:r>
      <w:r w:rsidRPr="00550FDD">
        <w:rPr>
          <w:rFonts w:ascii="微软雅黑" w:eastAsia="微软雅黑" w:hAnsi="微软雅黑"/>
          <w:sz w:val="22"/>
          <w:lang w:eastAsia="zh-CN"/>
        </w:rPr>
        <w:t>0.5‰</w:t>
      </w:r>
      <w:r w:rsidRPr="00550FDD">
        <w:rPr>
          <w:rFonts w:ascii="微软雅黑" w:eastAsia="微软雅黑" w:hAnsi="微软雅黑" w:hint="eastAsia"/>
          <w:sz w:val="22"/>
          <w:lang w:eastAsia="zh-CN"/>
        </w:rPr>
        <w:t>向供应商支付违约金。</w:t>
      </w:r>
    </w:p>
    <w:p w14:paraId="5C6795B3" w14:textId="77777777" w:rsidR="004933E9" w:rsidRPr="00550FDD" w:rsidRDefault="003D4FD9" w:rsidP="00550FDD">
      <w:pPr>
        <w:ind w:firstLine="440"/>
        <w:rPr>
          <w:rFonts w:ascii="微软雅黑" w:eastAsia="微软雅黑" w:hAnsi="微软雅黑"/>
          <w:sz w:val="22"/>
          <w:lang w:eastAsia="zh-CN"/>
        </w:rPr>
      </w:pPr>
      <w:r w:rsidRPr="00550FDD">
        <w:rPr>
          <w:rFonts w:ascii="微软雅黑" w:eastAsia="微软雅黑" w:hAnsi="微软雅黑" w:hint="eastAsia"/>
          <w:sz w:val="22"/>
          <w:lang w:eastAsia="zh-CN"/>
        </w:rPr>
        <w:t>（</w:t>
      </w:r>
      <w:r w:rsidRPr="00550FDD">
        <w:rPr>
          <w:rFonts w:ascii="微软雅黑" w:eastAsia="微软雅黑" w:hAnsi="微软雅黑"/>
          <w:sz w:val="22"/>
          <w:lang w:eastAsia="zh-CN"/>
        </w:rPr>
        <w:t>6</w:t>
      </w:r>
      <w:r w:rsidRPr="00550FDD">
        <w:rPr>
          <w:rFonts w:ascii="微软雅黑" w:eastAsia="微软雅黑" w:hAnsi="微软雅黑" w:hint="eastAsia"/>
          <w:sz w:val="22"/>
          <w:lang w:eastAsia="zh-CN"/>
        </w:rPr>
        <w:t>）违约金不足以弥补实际损失的，违约方应就差额部分予以赔偿。</w:t>
      </w:r>
    </w:p>
    <w:sectPr w:rsidR="004933E9" w:rsidRPr="00550FDD">
      <w:headerReference w:type="even" r:id="rId9"/>
      <w:headerReference w:type="default" r:id="rId10"/>
      <w:footerReference w:type="even" r:id="rId11"/>
      <w:footerReference w:type="default" r:id="rId12"/>
      <w:headerReference w:type="first" r:id="rId13"/>
      <w:footerReference w:type="first" r:id="rId14"/>
      <w:pgSz w:w="11906" w:h="16838"/>
      <w:pgMar w:top="1417" w:right="1474" w:bottom="1417" w:left="158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732A89" w14:textId="77777777" w:rsidR="009E44CA" w:rsidRDefault="009E44CA">
      <w:pPr>
        <w:spacing w:line="240" w:lineRule="auto"/>
        <w:ind w:firstLine="640"/>
      </w:pPr>
      <w:r>
        <w:separator/>
      </w:r>
    </w:p>
  </w:endnote>
  <w:endnote w:type="continuationSeparator" w:id="0">
    <w:p w14:paraId="16DCBA1A" w14:textId="77777777" w:rsidR="009E44CA" w:rsidRDefault="009E44CA">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仿宋_GB2312">
    <w:altName w:val="仿宋"/>
    <w:charset w:val="86"/>
    <w:family w:val="auto"/>
    <w:pitch w:val="default"/>
    <w:sig w:usb0="00000001" w:usb1="080E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1" w:usb1="080E0000" w:usb2="00000000" w:usb3="00000000" w:csb0="00040000" w:csb1="00000000"/>
  </w:font>
  <w:font w:name="Courier">
    <w:altName w:val="Courier New"/>
    <w:panose1 w:val="02070409020205020404"/>
    <w:charset w:val="00"/>
    <w:family w:val="modern"/>
    <w:notTrueType/>
    <w:pitch w:val="fixed"/>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825116" w14:textId="77777777" w:rsidR="00D84CD7" w:rsidRDefault="00D84CD7">
    <w:pPr>
      <w:pStyle w:val="a9"/>
      <w:ind w:firstLine="64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F7B112" w14:textId="77777777" w:rsidR="004933E9" w:rsidRDefault="003D4FD9">
    <w:pPr>
      <w:pStyle w:val="a9"/>
      <w:tabs>
        <w:tab w:val="center" w:pos="4422"/>
        <w:tab w:val="right" w:pos="8845"/>
      </w:tabs>
      <w:ind w:firstLine="640"/>
    </w:pPr>
    <w:r>
      <w:tab/>
    </w:r>
    <w:r>
      <w:fldChar w:fldCharType="begin"/>
    </w:r>
    <w:r>
      <w:instrText>PAGE</w:instrText>
    </w:r>
    <w:r>
      <w:fldChar w:fldCharType="separate"/>
    </w:r>
    <w:r w:rsidR="00665CEA">
      <w:rPr>
        <w:noProof/>
      </w:rPr>
      <w:t>1</w:t>
    </w:r>
    <w:r>
      <w:fldChar w:fldCharType="end"/>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37E3D8" w14:textId="77777777" w:rsidR="00D84CD7" w:rsidRDefault="00D84CD7">
    <w:pPr>
      <w:pStyle w:val="a9"/>
      <w:ind w:firstLine="64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978B84" w14:textId="77777777" w:rsidR="009E44CA" w:rsidRDefault="009E44CA">
      <w:pPr>
        <w:spacing w:after="0"/>
        <w:ind w:firstLine="640"/>
      </w:pPr>
      <w:r>
        <w:separator/>
      </w:r>
    </w:p>
  </w:footnote>
  <w:footnote w:type="continuationSeparator" w:id="0">
    <w:p w14:paraId="7425A458" w14:textId="77777777" w:rsidR="009E44CA" w:rsidRDefault="009E44CA">
      <w:pPr>
        <w:spacing w:after="0"/>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69A384" w14:textId="77777777" w:rsidR="00D84CD7" w:rsidRDefault="00D84CD7">
    <w:pPr>
      <w:pStyle w:val="aa"/>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D3A930" w14:textId="77777777" w:rsidR="00D84CD7" w:rsidRDefault="00D84CD7">
    <w:pPr>
      <w:pStyle w:val="aa"/>
      <w:ind w:firstLine="6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6CC71B" w14:textId="77777777" w:rsidR="00D84CD7" w:rsidRDefault="00D84CD7">
    <w:pPr>
      <w:pStyle w:val="aa"/>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nsid w:val="FFFFFF7F"/>
    <w:multiLevelType w:val="singleLevel"/>
    <w:tmpl w:val="FFFFFF7F"/>
    <w:lvl w:ilvl="0">
      <w:start w:val="1"/>
      <w:numFmt w:val="decimal"/>
      <w:pStyle w:val="2"/>
      <w:lvlText w:val="%1."/>
      <w:lvlJc w:val="left"/>
      <w:pPr>
        <w:tabs>
          <w:tab w:val="left" w:pos="720"/>
        </w:tabs>
        <w:ind w:left="720" w:hanging="360"/>
      </w:pPr>
    </w:lvl>
  </w:abstractNum>
  <w:abstractNum w:abstractNumId="2">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nsid w:val="FFFFFF88"/>
    <w:multiLevelType w:val="singleLevel"/>
    <w:tmpl w:val="FFFFFF88"/>
    <w:lvl w:ilvl="0">
      <w:start w:val="1"/>
      <w:numFmt w:val="decimal"/>
      <w:pStyle w:val="a"/>
      <w:lvlText w:val="%1."/>
      <w:lvlJc w:val="left"/>
      <w:pPr>
        <w:tabs>
          <w:tab w:val="left" w:pos="360"/>
        </w:tabs>
        <w:ind w:left="360" w:hanging="360"/>
      </w:pPr>
    </w:lvl>
  </w:abstractNum>
  <w:abstractNum w:abstractNumId="5">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D0BB8"/>
    <w:rsid w:val="0015074B"/>
    <w:rsid w:val="00272A69"/>
    <w:rsid w:val="0029639D"/>
    <w:rsid w:val="00326F90"/>
    <w:rsid w:val="003D4FD9"/>
    <w:rsid w:val="004933E9"/>
    <w:rsid w:val="004D3D80"/>
    <w:rsid w:val="00550FDD"/>
    <w:rsid w:val="00557CFA"/>
    <w:rsid w:val="00665CEA"/>
    <w:rsid w:val="0067501F"/>
    <w:rsid w:val="006D5C6E"/>
    <w:rsid w:val="00771093"/>
    <w:rsid w:val="009E44CA"/>
    <w:rsid w:val="00A07119"/>
    <w:rsid w:val="00A55F53"/>
    <w:rsid w:val="00A64F17"/>
    <w:rsid w:val="00AA1D8D"/>
    <w:rsid w:val="00AB5D13"/>
    <w:rsid w:val="00AD69B6"/>
    <w:rsid w:val="00B47730"/>
    <w:rsid w:val="00BA3172"/>
    <w:rsid w:val="00C31C39"/>
    <w:rsid w:val="00CB0664"/>
    <w:rsid w:val="00CB7A54"/>
    <w:rsid w:val="00D84CD7"/>
    <w:rsid w:val="00DB5413"/>
    <w:rsid w:val="00F47267"/>
    <w:rsid w:val="00FB020D"/>
    <w:rsid w:val="00FC693F"/>
    <w:rsid w:val="00FD7B1A"/>
    <w:rsid w:val="0E4531AE"/>
    <w:rsid w:val="3B9B34C8"/>
    <w:rsid w:val="6FCB40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888059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1" w:defQFormat="1" w:count="267">
    <w:lsdException w:name="Normal" w:uiPriority="0" w:unhideWhenUsed="0"/>
    <w:lsdException w:name="heading 1" w:uiPriority="9" w:unhideWhenUsed="0"/>
    <w:lsdException w:name="heading 2" w:uiPriority="9"/>
    <w:lsdException w:name="heading 3"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qFormat="0"/>
    <w:lsdException w:name="index 2" w:semiHidden="1" w:qFormat="0"/>
    <w:lsdException w:name="index 3" w:semiHidden="1" w:qFormat="0"/>
    <w:lsdException w:name="index 4" w:semiHidden="1" w:qFormat="0"/>
    <w:lsdException w:name="index 5" w:semiHidden="1" w:qFormat="0"/>
    <w:lsdException w:name="index 6" w:semiHidden="1" w:qFormat="0"/>
    <w:lsdException w:name="index 7" w:semiHidden="1" w:qFormat="0"/>
    <w:lsdException w:name="index 8" w:semiHidden="1" w:qFormat="0"/>
    <w:lsdException w:name="index 9" w:semiHidden="1" w:qFormat="0"/>
    <w:lsdException w:name="toc 1" w:semiHidden="1" w:uiPriority="39" w:qFormat="0"/>
    <w:lsdException w:name="toc 2" w:semiHidden="1" w:uiPriority="39" w:qFormat="0"/>
    <w:lsdException w:name="toc 3" w:semiHidden="1" w:uiPriority="39" w:qFormat="0"/>
    <w:lsdException w:name="toc 4" w:semiHidden="1" w:uiPriority="39" w:qFormat="0"/>
    <w:lsdException w:name="toc 5" w:semiHidden="1" w:uiPriority="39" w:qFormat="0"/>
    <w:lsdException w:name="toc 6" w:semiHidden="1" w:uiPriority="39" w:qFormat="0"/>
    <w:lsdException w:name="toc 7" w:semiHidden="1" w:uiPriority="39" w:qFormat="0"/>
    <w:lsdException w:name="toc 8" w:semiHidden="1" w:uiPriority="39" w:qFormat="0"/>
    <w:lsdException w:name="toc 9" w:semiHidden="1" w:uiPriority="39" w:qFormat="0"/>
    <w:lsdException w:name="Normal Indent" w:semiHidden="1" w:qFormat="0"/>
    <w:lsdException w:name="footnote text" w:semiHidden="1" w:qFormat="0"/>
    <w:lsdException w:name="annotation text" w:semiHidden="1" w:qFormat="0"/>
    <w:lsdException w:name="index heading" w:semiHidden="1" w:qFormat="0"/>
    <w:lsdException w:name="caption" w:semiHidden="1" w:uiPriority="35"/>
    <w:lsdException w:name="table of figures" w:semiHidden="1" w:qFormat="0"/>
    <w:lsdException w:name="envelope address" w:semiHidden="1" w:qFormat="0"/>
    <w:lsdException w:name="envelope return" w:semiHidden="1" w:qFormat="0"/>
    <w:lsdException w:name="footnote reference" w:semiHidden="1" w:qFormat="0"/>
    <w:lsdException w:name="annotation reference" w:semiHidden="1" w:qFormat="0"/>
    <w:lsdException w:name="line number" w:semiHidden="1" w:qFormat="0"/>
    <w:lsdException w:name="page number" w:semiHidden="1" w:qFormat="0"/>
    <w:lsdException w:name="endnote reference" w:semiHidden="1" w:qFormat="0"/>
    <w:lsdException w:name="endnote text" w:semiHidden="1" w:qFormat="0"/>
    <w:lsdException w:name="table of authorities" w:semiHidden="1" w:qFormat="0"/>
    <w:lsdException w:name="toa heading" w:semiHidden="1" w:qFormat="0"/>
    <w:lsdException w:name="List 4" w:semiHidden="1" w:qFormat="0"/>
    <w:lsdException w:name="List 5" w:semiHidden="1" w:qFormat="0"/>
    <w:lsdException w:name="List Bullet 4" w:semiHidden="1" w:qFormat="0"/>
    <w:lsdException w:name="List Bullet 5" w:semiHidden="1" w:qFormat="0"/>
    <w:lsdException w:name="List Number 4" w:semiHidden="1" w:qFormat="0"/>
    <w:lsdException w:name="List Number 5" w:semiHidden="1" w:qFormat="0"/>
    <w:lsdException w:name="Title" w:uiPriority="10" w:unhideWhenUsed="0"/>
    <w:lsdException w:name="Closing" w:semiHidden="1" w:qFormat="0"/>
    <w:lsdException w:name="Signature" w:semiHidden="1" w:qFormat="0"/>
    <w:lsdException w:name="Default Paragraph Font" w:semiHidden="1" w:uiPriority="1"/>
    <w:lsdException w:name="Body Text Indent" w:semiHidden="1" w:qFormat="0"/>
    <w:lsdException w:name="List Continue 4" w:semiHidden="1" w:qFormat="0"/>
    <w:lsdException w:name="List Continue 5" w:semiHidden="1" w:qFormat="0"/>
    <w:lsdException w:name="Message Header" w:semiHidden="1" w:qFormat="0"/>
    <w:lsdException w:name="Subtitle" w:uiPriority="11" w:unhideWhenUsed="0"/>
    <w:lsdException w:name="Salutation" w:semiHidden="1" w:qFormat="0"/>
    <w:lsdException w:name="Date" w:semiHidden="1" w:qFormat="0"/>
    <w:lsdException w:name="Body Text First Indent" w:semiHidden="1" w:qFormat="0"/>
    <w:lsdException w:name="Body Text First Indent 2" w:semiHidden="1" w:qFormat="0"/>
    <w:lsdException w:name="Note Heading" w:semiHidden="1" w:qFormat="0"/>
    <w:lsdException w:name="Body Text Indent 2" w:semiHidden="1" w:qFormat="0"/>
    <w:lsdException w:name="Body Text Indent 3" w:semiHidden="1" w:qFormat="0"/>
    <w:lsdException w:name="Block Text" w:semiHidden="1" w:qFormat="0"/>
    <w:lsdException w:name="Hyperlink" w:semiHidden="1" w:qFormat="0"/>
    <w:lsdException w:name="FollowedHyperlink" w:semiHidden="1" w:qFormat="0"/>
    <w:lsdException w:name="Strong" w:uiPriority="22" w:unhideWhenUsed="0"/>
    <w:lsdException w:name="Emphasis" w:uiPriority="20" w:unhideWhenUsed="0"/>
    <w:lsdException w:name="Document Map" w:semiHidden="1" w:qFormat="0"/>
    <w:lsdException w:name="Plain Text" w:semiHidden="1" w:qFormat="0"/>
    <w:lsdException w:name="E-mail Signature" w:semiHidden="1" w:qFormat="0"/>
    <w:lsdException w:name="HTML Top of Form" w:semiHidden="1" w:qFormat="0"/>
    <w:lsdException w:name="HTML Bottom of Form" w:semiHidden="1" w:qFormat="0"/>
    <w:lsdException w:name="Normal (Web)" w:semiHidden="1" w:qFormat="0"/>
    <w:lsdException w:name="HTML Acronym" w:semiHidden="1" w:qFormat="0"/>
    <w:lsdException w:name="HTML Address" w:semiHidden="1" w:qFormat="0"/>
    <w:lsdException w:name="HTML Cite" w:semiHidden="1" w:qFormat="0"/>
    <w:lsdException w:name="HTML Code" w:semiHidden="1" w:qFormat="0"/>
    <w:lsdException w:name="HTML Definition" w:semiHidden="1" w:qFormat="0"/>
    <w:lsdException w:name="HTML Keyboard" w:semiHidden="1" w:qFormat="0"/>
    <w:lsdException w:name="HTML Preformatted" w:semiHidden="1" w:qFormat="0"/>
    <w:lsdException w:name="HTML Sample" w:semiHidden="1" w:qFormat="0"/>
    <w:lsdException w:name="HTML Typewriter" w:semiHidden="1" w:qFormat="0"/>
    <w:lsdException w:name="HTML Variable" w:semiHidden="1" w:qFormat="0"/>
    <w:lsdException w:name="Normal Table" w:semiHidden="1"/>
    <w:lsdException w:name="annotation subject" w:semiHidden="1" w:qFormat="0"/>
    <w:lsdException w:name="No List" w:semiHidden="1" w:qFormat="0"/>
    <w:lsdException w:name="Outline List 1" w:semiHidden="1" w:qFormat="0"/>
    <w:lsdException w:name="Outline List 2" w:semiHidden="1" w:qFormat="0"/>
    <w:lsdException w:name="Outline List 3" w:semiHidden="1" w:qFormat="0"/>
    <w:lsdException w:name="Table Simple 1" w:semiHidden="1" w:qFormat="0"/>
    <w:lsdException w:name="Table Simple 2" w:semiHidden="1" w:qFormat="0"/>
    <w:lsdException w:name="Table Simple 3" w:semiHidden="1" w:qFormat="0"/>
    <w:lsdException w:name="Table Classic 1" w:semiHidden="1" w:qFormat="0"/>
    <w:lsdException w:name="Table Classic 2" w:semiHidden="1" w:qFormat="0"/>
    <w:lsdException w:name="Table Classic 3" w:semiHidden="1" w:qFormat="0"/>
    <w:lsdException w:name="Table Classic 4" w:semiHidden="1" w:qFormat="0"/>
    <w:lsdException w:name="Table Colorful 1" w:semiHidden="1" w:qFormat="0"/>
    <w:lsdException w:name="Table Colorful 2" w:semiHidden="1" w:qFormat="0"/>
    <w:lsdException w:name="Table Colorful 3" w:semiHidden="1" w:qFormat="0"/>
    <w:lsdException w:name="Table Columns 1" w:semiHidden="1" w:qFormat="0"/>
    <w:lsdException w:name="Table Columns 2" w:semiHidden="1" w:qFormat="0"/>
    <w:lsdException w:name="Table Columns 3" w:semiHidden="1" w:qFormat="0"/>
    <w:lsdException w:name="Table Columns 4" w:semiHidden="1" w:qFormat="0"/>
    <w:lsdException w:name="Table Columns 5" w:semiHidden="1" w:qFormat="0"/>
    <w:lsdException w:name="Table Grid 1" w:semiHidden="1" w:qFormat="0"/>
    <w:lsdException w:name="Table Grid 2" w:semiHidden="1" w:qFormat="0"/>
    <w:lsdException w:name="Table Grid 3" w:semiHidden="1" w:qFormat="0"/>
    <w:lsdException w:name="Table Grid 4" w:semiHidden="1" w:qFormat="0"/>
    <w:lsdException w:name="Table Grid 5" w:semiHidden="1" w:qFormat="0"/>
    <w:lsdException w:name="Table Grid 6" w:semiHidden="1" w:qFormat="0"/>
    <w:lsdException w:name="Table Grid 7" w:semiHidden="1" w:qFormat="0"/>
    <w:lsdException w:name="Table Grid 8" w:semiHidden="1" w:qFormat="0"/>
    <w:lsdException w:name="Table List 1" w:semiHidden="1" w:qFormat="0"/>
    <w:lsdException w:name="Table List 2" w:semiHidden="1" w:qFormat="0"/>
    <w:lsdException w:name="Table List 3" w:semiHidden="1" w:qFormat="0"/>
    <w:lsdException w:name="Table List 4" w:semiHidden="1" w:qFormat="0"/>
    <w:lsdException w:name="Table List 5" w:semiHidden="1" w:qFormat="0"/>
    <w:lsdException w:name="Table List 6" w:semiHidden="1" w:qFormat="0"/>
    <w:lsdException w:name="Table List 7" w:semiHidden="1" w:qFormat="0"/>
    <w:lsdException w:name="Table List 8" w:semiHidden="1" w:qFormat="0"/>
    <w:lsdException w:name="Table 3D effects 1" w:semiHidden="1" w:qFormat="0"/>
    <w:lsdException w:name="Table 3D effects 2" w:semiHidden="1" w:qFormat="0"/>
    <w:lsdException w:name="Table 3D effects 3" w:semiHidden="1" w:qFormat="0"/>
    <w:lsdException w:name="Table Contemporary" w:semiHidden="1" w:qFormat="0"/>
    <w:lsdException w:name="Table Elegant" w:semiHidden="1" w:qFormat="0"/>
    <w:lsdException w:name="Table Professional" w:semiHidden="1" w:qFormat="0"/>
    <w:lsdException w:name="Table Subtle 1" w:semiHidden="1" w:qFormat="0"/>
    <w:lsdException w:name="Table Subtle 2" w:semiHidden="1" w:qFormat="0"/>
    <w:lsdException w:name="Table Web 1" w:semiHidden="1" w:qFormat="0"/>
    <w:lsdException w:name="Table Web 2" w:semiHidden="1" w:qFormat="0"/>
    <w:lsdException w:name="Table Web 3" w:semiHidden="1" w:qFormat="0"/>
    <w:lsdException w:name="Balloon Text" w:semiHidden="1" w:qFormat="0"/>
    <w:lsdException w:name="Table Grid" w:uiPriority="59" w:unhideWhenUsed="0"/>
    <w:lsdException w:name="Table Theme" w:semiHidden="1" w:qFormat="0"/>
    <w:lsdException w:name="Placeholder Text" w:semiHidden="1" w:qFormat="0"/>
    <w:lsdException w:name="No Spacing" w:uiPriority="1" w:unhideWhenUsed="0"/>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qFormat="0"/>
    <w:lsdException w:name="List Paragraph" w:uiPriority="34" w:unhideWhenUsed="0"/>
    <w:lsdException w:name="Quote" w:uiPriority="29" w:unhideWhenUsed="0"/>
    <w:lsdException w:name="Intense Quote" w:uiPriority="30" w:unhideWhenUsed="0"/>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semiHidden="1" w:uiPriority="37" w:qFormat="0"/>
    <w:lsdException w:name="TOC Heading" w:semiHidden="1" w:uiPriority="39"/>
  </w:latentStyles>
  <w:style w:type="paragraph" w:default="1" w:styleId="a1">
    <w:name w:val="Normal"/>
    <w:qFormat/>
    <w:pPr>
      <w:spacing w:after="36" w:line="360" w:lineRule="auto"/>
      <w:ind w:firstLineChars="200" w:firstLine="200"/>
      <w:jc w:val="both"/>
    </w:pPr>
    <w:rPr>
      <w:rFonts w:ascii="仿宋_GB2312" w:eastAsia="仿宋_GB2312" w:hAnsi="仿宋_GB2312" w:cs="仿宋_GB2312"/>
      <w:color w:val="000000"/>
      <w:sz w:val="32"/>
      <w:szCs w:val="22"/>
      <w:lang w:eastAsia="en-US"/>
    </w:rPr>
  </w:style>
  <w:style w:type="paragraph" w:styleId="1">
    <w:name w:val="heading 1"/>
    <w:basedOn w:val="a1"/>
    <w:next w:val="a1"/>
    <w:link w:val="1Char"/>
    <w:uiPriority w:val="9"/>
    <w:qFormat/>
    <w:pPr>
      <w:keepNext/>
      <w:keepLines/>
      <w:spacing w:after="240" w:line="336" w:lineRule="auto"/>
      <w:outlineLvl w:val="0"/>
    </w:pPr>
    <w:rPr>
      <w:rFonts w:asciiTheme="majorHAnsi" w:eastAsiaTheme="majorEastAsia" w:hAnsiTheme="majorHAnsi" w:cstheme="majorBidi"/>
      <w:b/>
      <w:bCs/>
      <w:sz w:val="44"/>
      <w:szCs w:val="44"/>
    </w:rPr>
  </w:style>
  <w:style w:type="paragraph" w:styleId="21">
    <w:name w:val="heading 2"/>
    <w:basedOn w:val="a1"/>
    <w:next w:val="a1"/>
    <w:link w:val="2Char"/>
    <w:uiPriority w:val="9"/>
    <w:unhideWhenUsed/>
    <w:qFormat/>
    <w:pPr>
      <w:keepNext/>
      <w:keepLines/>
      <w:spacing w:before="240" w:after="120" w:line="336" w:lineRule="auto"/>
      <w:jc w:val="left"/>
      <w:outlineLvl w:val="1"/>
    </w:pPr>
    <w:rPr>
      <w:rFonts w:ascii="黑体" w:eastAsia="黑体" w:hAnsi="黑体" w:cs="黑体"/>
      <w:bCs/>
      <w:szCs w:val="32"/>
    </w:rPr>
  </w:style>
  <w:style w:type="paragraph" w:styleId="31">
    <w:name w:val="heading 3"/>
    <w:basedOn w:val="a1"/>
    <w:next w:val="a1"/>
    <w:link w:val="3Char"/>
    <w:uiPriority w:val="9"/>
    <w:unhideWhenUsed/>
    <w:qFormat/>
    <w:pPr>
      <w:keepNext/>
      <w:keepLines/>
      <w:spacing w:before="180" w:after="100" w:line="336" w:lineRule="auto"/>
      <w:jc w:val="left"/>
      <w:outlineLvl w:val="2"/>
    </w:pPr>
    <w:rPr>
      <w:rFonts w:ascii="楷体_GB2312" w:eastAsia="楷体_GB2312" w:hAnsi="楷体_GB2312" w:cs="楷体_GB2312"/>
      <w:b/>
      <w:bCs/>
      <w:szCs w:val="32"/>
    </w:rPr>
  </w:style>
  <w:style w:type="paragraph" w:styleId="4">
    <w:name w:val="heading 4"/>
    <w:basedOn w:val="a1"/>
    <w:next w:val="a1"/>
    <w:link w:val="4Char"/>
    <w:uiPriority w:val="9"/>
    <w:semiHidden/>
    <w:unhideWhenUsed/>
    <w:qFormat/>
    <w:pPr>
      <w:keepNext/>
      <w:keepLines/>
      <w:spacing w:before="140" w:after="80" w:line="336" w:lineRule="auto"/>
      <w:jc w:val="left"/>
      <w:outlineLvl w:val="3"/>
    </w:pPr>
    <w:rPr>
      <w:b/>
      <w:bCs/>
      <w:i/>
      <w:iCs/>
      <w:szCs w:val="32"/>
    </w:rPr>
  </w:style>
  <w:style w:type="paragraph" w:styleId="5">
    <w:name w:val="heading 5"/>
    <w:basedOn w:val="a1"/>
    <w:next w:val="a1"/>
    <w:link w:val="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2">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6">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33">
    <w:name w:val="Body Text 3"/>
    <w:basedOn w:val="a1"/>
    <w:link w:val="3Char0"/>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7">
    <w:name w:val="Body Text"/>
    <w:basedOn w:val="a1"/>
    <w:link w:val="Char0"/>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2">
    <w:name w:val="List 2"/>
    <w:basedOn w:val="a1"/>
    <w:uiPriority w:val="99"/>
    <w:unhideWhenUsed/>
    <w:qFormat/>
    <w:pPr>
      <w:ind w:left="720" w:hanging="360"/>
      <w:contextualSpacing/>
    </w:pPr>
  </w:style>
  <w:style w:type="paragraph" w:styleId="a8">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9">
    <w:name w:val="footer"/>
    <w:basedOn w:val="a1"/>
    <w:link w:val="Char1"/>
    <w:uiPriority w:val="99"/>
    <w:unhideWhenUsed/>
    <w:qFormat/>
    <w:pPr>
      <w:tabs>
        <w:tab w:val="center" w:pos="4680"/>
        <w:tab w:val="right" w:pos="9360"/>
      </w:tabs>
      <w:spacing w:after="0" w:line="240" w:lineRule="auto"/>
    </w:pPr>
  </w:style>
  <w:style w:type="paragraph" w:styleId="aa">
    <w:name w:val="header"/>
    <w:basedOn w:val="a1"/>
    <w:link w:val="Char2"/>
    <w:uiPriority w:val="99"/>
    <w:unhideWhenUsed/>
    <w:qFormat/>
    <w:pPr>
      <w:tabs>
        <w:tab w:val="center" w:pos="4680"/>
        <w:tab w:val="right" w:pos="9360"/>
      </w:tabs>
      <w:spacing w:after="0" w:line="240" w:lineRule="auto"/>
    </w:pPr>
  </w:style>
  <w:style w:type="paragraph" w:styleId="ab">
    <w:name w:val="Subtitle"/>
    <w:basedOn w:val="a1"/>
    <w:next w:val="a1"/>
    <w:link w:val="Char3"/>
    <w:uiPriority w:val="11"/>
    <w:qFormat/>
    <w:rPr>
      <w:rFonts w:asciiTheme="majorHAnsi" w:eastAsiaTheme="majorEastAsia" w:hAnsiTheme="majorHAnsi" w:cstheme="majorBidi"/>
      <w:i/>
      <w:iCs/>
      <w:color w:val="4F81BD" w:themeColor="accent1"/>
      <w:spacing w:val="15"/>
      <w:sz w:val="24"/>
      <w:szCs w:val="24"/>
    </w:rPr>
  </w:style>
  <w:style w:type="paragraph" w:styleId="ac">
    <w:name w:val="List"/>
    <w:basedOn w:val="a1"/>
    <w:uiPriority w:val="99"/>
    <w:unhideWhenUsed/>
    <w:qFormat/>
    <w:pPr>
      <w:ind w:left="360" w:hanging="360"/>
      <w:contextualSpacing/>
    </w:pPr>
  </w:style>
  <w:style w:type="paragraph" w:styleId="23">
    <w:name w:val="Body Text 2"/>
    <w:basedOn w:val="a1"/>
    <w:link w:val="2Char0"/>
    <w:uiPriority w:val="99"/>
    <w:unhideWhenUsed/>
    <w:qFormat/>
    <w:pPr>
      <w:spacing w:after="120" w:line="480" w:lineRule="auto"/>
    </w:pPr>
  </w:style>
  <w:style w:type="paragraph" w:styleId="24">
    <w:name w:val="List Continue 2"/>
    <w:basedOn w:val="a1"/>
    <w:uiPriority w:val="99"/>
    <w:unhideWhenUsed/>
    <w:qFormat/>
    <w:pPr>
      <w:spacing w:after="120"/>
      <w:ind w:left="720"/>
      <w:contextualSpacing/>
    </w:pPr>
  </w:style>
  <w:style w:type="paragraph" w:styleId="34">
    <w:name w:val="List Continue 3"/>
    <w:basedOn w:val="a1"/>
    <w:uiPriority w:val="99"/>
    <w:unhideWhenUsed/>
    <w:qFormat/>
    <w:pPr>
      <w:spacing w:after="120"/>
      <w:ind w:left="1080"/>
      <w:contextualSpacing/>
    </w:pPr>
  </w:style>
  <w:style w:type="paragraph" w:styleId="ad">
    <w:name w:val="Title"/>
    <w:basedOn w:val="a1"/>
    <w:next w:val="a1"/>
    <w:link w:val="Char4"/>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e">
    <w:name w:val="Table Grid"/>
    <w:basedOn w:val="a3"/>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
    <w:name w:val="Light Shading"/>
    <w:basedOn w:val="a3"/>
    <w:uiPriority w:val="60"/>
    <w:qFormat/>
    <w:rPr>
      <w:color w:val="000000" w:themeColor="text1" w:themeShade="BF"/>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0">
    <w:name w:val="Light List"/>
    <w:basedOn w:val="a3"/>
    <w:uiPriority w:val="61"/>
    <w:qFormat/>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1">
    <w:name w:val="Light Grid"/>
    <w:basedOn w:val="a3"/>
    <w:uiPriority w:val="62"/>
    <w:qFormat/>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0">
    <w:name w:val="Medium Shading 1"/>
    <w:basedOn w:val="a3"/>
    <w:uiPriority w:val="63"/>
    <w:qFormat/>
    <w:tblPr>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qFormat/>
    <w:rPr>
      <w:color w:val="000000" w:themeColor="text1"/>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qFormat/>
    <w:rPr>
      <w:rFonts w:asciiTheme="majorHAnsi" w:eastAsiaTheme="majorEastAsia" w:hAnsiTheme="majorHAnsi" w:cstheme="majorBidi"/>
      <w:color w:val="000000" w:themeColor="text1"/>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qFormat/>
    <w:tblPr>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qFormat/>
    <w:rPr>
      <w:rFonts w:asciiTheme="majorHAnsi" w:eastAsiaTheme="majorEastAsia" w:hAnsiTheme="majorHAnsi" w:cstheme="majorBidi"/>
      <w:color w:val="000000" w:themeColor="text1"/>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qFormat/>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2">
    <w:name w:val="Dark List"/>
    <w:basedOn w:val="a3"/>
    <w:uiPriority w:val="70"/>
    <w:qFormat/>
    <w:rPr>
      <w:color w:val="FFFFFF" w:themeColor="background1"/>
    </w:rPr>
    <w:tblPr>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3">
    <w:name w:val="Colorful Shading"/>
    <w:basedOn w:val="a3"/>
    <w:uiPriority w:val="71"/>
    <w:qFormat/>
    <w:rPr>
      <w:color w:val="000000" w:themeColor="text1"/>
    </w:rPr>
    <w:tblPr>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4">
    <w:name w:val="Colorful List"/>
    <w:basedOn w:val="a3"/>
    <w:uiPriority w:val="72"/>
    <w:qFormat/>
    <w:rPr>
      <w:color w:val="000000" w:themeColor="text1"/>
    </w:rPr>
    <w:tblPr>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5">
    <w:name w:val="Colorful Grid"/>
    <w:basedOn w:val="a3"/>
    <w:uiPriority w:val="73"/>
    <w:qFormat/>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6">
    <w:name w:val="Strong"/>
    <w:basedOn w:val="a2"/>
    <w:uiPriority w:val="22"/>
    <w:qFormat/>
    <w:rPr>
      <w:b/>
      <w:bCs/>
    </w:rPr>
  </w:style>
  <w:style w:type="character" w:styleId="af7">
    <w:name w:val="Emphasis"/>
    <w:basedOn w:val="a2"/>
    <w:uiPriority w:val="20"/>
    <w:qFormat/>
    <w:rPr>
      <w:i/>
      <w:iCs/>
    </w:rPr>
  </w:style>
  <w:style w:type="character" w:customStyle="1" w:styleId="Char2">
    <w:name w:val="页眉 Char"/>
    <w:basedOn w:val="a2"/>
    <w:link w:val="aa"/>
    <w:uiPriority w:val="99"/>
  </w:style>
  <w:style w:type="character" w:customStyle="1" w:styleId="Char1">
    <w:name w:val="页脚 Char"/>
    <w:basedOn w:val="a2"/>
    <w:link w:val="a9"/>
    <w:uiPriority w:val="99"/>
  </w:style>
  <w:style w:type="paragraph" w:styleId="af8">
    <w:name w:val="No Spacing"/>
    <w:uiPriority w:val="1"/>
    <w:qFormat/>
    <w:rPr>
      <w:sz w:val="22"/>
      <w:szCs w:val="22"/>
      <w:lang w:eastAsia="en-US"/>
    </w:rPr>
  </w:style>
  <w:style w:type="character" w:customStyle="1" w:styleId="1Char">
    <w:name w:val="标题 1 Char"/>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Char">
    <w:name w:val="标题 2 Char"/>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Char">
    <w:name w:val="标题 3 Char"/>
    <w:basedOn w:val="a2"/>
    <w:link w:val="31"/>
    <w:uiPriority w:val="9"/>
    <w:qFormat/>
    <w:rPr>
      <w:rFonts w:asciiTheme="majorHAnsi" w:eastAsiaTheme="majorEastAsia" w:hAnsiTheme="majorHAnsi" w:cstheme="majorBidi"/>
      <w:b/>
      <w:bCs/>
      <w:color w:val="4F81BD" w:themeColor="accent1"/>
    </w:rPr>
  </w:style>
  <w:style w:type="character" w:customStyle="1" w:styleId="Char4">
    <w:name w:val="标题 Char"/>
    <w:basedOn w:val="a2"/>
    <w:link w:val="ad"/>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Char3">
    <w:name w:val="副标题 Char"/>
    <w:basedOn w:val="a2"/>
    <w:link w:val="ab"/>
    <w:uiPriority w:val="11"/>
    <w:qFormat/>
    <w:rPr>
      <w:rFonts w:asciiTheme="majorHAnsi" w:eastAsiaTheme="majorEastAsia" w:hAnsiTheme="majorHAnsi" w:cstheme="majorBidi"/>
      <w:i/>
      <w:iCs/>
      <w:color w:val="4F81BD" w:themeColor="accent1"/>
      <w:spacing w:val="15"/>
      <w:sz w:val="24"/>
      <w:szCs w:val="24"/>
    </w:rPr>
  </w:style>
  <w:style w:type="paragraph" w:styleId="af9">
    <w:name w:val="List Paragraph"/>
    <w:basedOn w:val="a1"/>
    <w:uiPriority w:val="34"/>
    <w:qFormat/>
    <w:pPr>
      <w:ind w:left="720"/>
      <w:contextualSpacing/>
    </w:pPr>
  </w:style>
  <w:style w:type="character" w:customStyle="1" w:styleId="Char0">
    <w:name w:val="正文文本 Char"/>
    <w:basedOn w:val="a2"/>
    <w:link w:val="a7"/>
    <w:uiPriority w:val="99"/>
    <w:qFormat/>
  </w:style>
  <w:style w:type="character" w:customStyle="1" w:styleId="2Char0">
    <w:name w:val="正文文本 2 Char"/>
    <w:basedOn w:val="a2"/>
    <w:link w:val="23"/>
    <w:uiPriority w:val="99"/>
    <w:qFormat/>
  </w:style>
  <w:style w:type="character" w:customStyle="1" w:styleId="3Char0">
    <w:name w:val="正文文本 3 Char"/>
    <w:basedOn w:val="a2"/>
    <w:link w:val="33"/>
    <w:uiPriority w:val="99"/>
    <w:qFormat/>
    <w:rPr>
      <w:sz w:val="16"/>
      <w:szCs w:val="16"/>
    </w:rPr>
  </w:style>
  <w:style w:type="character" w:customStyle="1" w:styleId="Char">
    <w:name w:val="宏文本 Char"/>
    <w:basedOn w:val="a2"/>
    <w:link w:val="a5"/>
    <w:uiPriority w:val="99"/>
    <w:qFormat/>
    <w:rPr>
      <w:rFonts w:ascii="Courier" w:hAnsi="Courier"/>
      <w:sz w:val="20"/>
      <w:szCs w:val="20"/>
    </w:rPr>
  </w:style>
  <w:style w:type="paragraph" w:styleId="afa">
    <w:name w:val="Quote"/>
    <w:basedOn w:val="a1"/>
    <w:next w:val="a1"/>
    <w:link w:val="Char5"/>
    <w:uiPriority w:val="29"/>
    <w:qFormat/>
    <w:rPr>
      <w:i/>
      <w:iCs/>
      <w:color w:val="000000" w:themeColor="text1"/>
    </w:rPr>
  </w:style>
  <w:style w:type="character" w:customStyle="1" w:styleId="Char5">
    <w:name w:val="引用 Char"/>
    <w:basedOn w:val="a2"/>
    <w:link w:val="afa"/>
    <w:uiPriority w:val="29"/>
    <w:qFormat/>
    <w:rPr>
      <w:i/>
      <w:iCs/>
      <w:color w:val="000000" w:themeColor="text1"/>
    </w:rPr>
  </w:style>
  <w:style w:type="character" w:customStyle="1" w:styleId="4Char">
    <w:name w:val="标题 4 Char"/>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Char">
    <w:name w:val="标题 5 Char"/>
    <w:basedOn w:val="a2"/>
    <w:link w:val="5"/>
    <w:uiPriority w:val="9"/>
    <w:semiHidden/>
    <w:qFormat/>
    <w:rPr>
      <w:rFonts w:asciiTheme="majorHAnsi" w:eastAsiaTheme="majorEastAsia" w:hAnsiTheme="majorHAnsi" w:cstheme="majorBidi"/>
      <w:color w:val="244061" w:themeColor="accent1" w:themeShade="80"/>
    </w:rPr>
  </w:style>
  <w:style w:type="character" w:customStyle="1" w:styleId="6Char">
    <w:name w:val="标题 6 Char"/>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Char">
    <w:name w:val="标题 7 Char"/>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Char">
    <w:name w:val="标题 8 Char"/>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Char">
    <w:name w:val="标题 9 Char"/>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b">
    <w:name w:val="Intense Quote"/>
    <w:basedOn w:val="a1"/>
    <w:next w:val="a1"/>
    <w:link w:val="Char6"/>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har6">
    <w:name w:val="明显引用 Char"/>
    <w:basedOn w:val="a2"/>
    <w:link w:val="afb"/>
    <w:uiPriority w:val="30"/>
    <w:qFormat/>
    <w:rPr>
      <w:b/>
      <w:bCs/>
      <w:i/>
      <w:iCs/>
      <w:color w:val="4F81BD" w:themeColor="accent1"/>
    </w:rPr>
  </w:style>
  <w:style w:type="character" w:customStyle="1" w:styleId="13">
    <w:name w:val="不明显强调1"/>
    <w:basedOn w:val="a2"/>
    <w:uiPriority w:val="19"/>
    <w:qFormat/>
    <w:rPr>
      <w:i/>
      <w:iCs/>
      <w:color w:val="7F7F7F" w:themeColor="text1" w:themeTint="80"/>
    </w:rPr>
  </w:style>
  <w:style w:type="character" w:customStyle="1" w:styleId="14">
    <w:name w:val="明显强调1"/>
    <w:basedOn w:val="a2"/>
    <w:uiPriority w:val="21"/>
    <w:qFormat/>
    <w:rPr>
      <w:b/>
      <w:bCs/>
      <w:i/>
      <w:iCs/>
      <w:color w:val="4F81BD" w:themeColor="accent1"/>
    </w:rPr>
  </w:style>
  <w:style w:type="character" w:customStyle="1" w:styleId="15">
    <w:name w:val="不明显参考1"/>
    <w:basedOn w:val="a2"/>
    <w:uiPriority w:val="31"/>
    <w:qFormat/>
    <w:rPr>
      <w:smallCaps/>
      <w:color w:val="C0504D" w:themeColor="accent2"/>
      <w:u w:val="single"/>
    </w:rPr>
  </w:style>
  <w:style w:type="character" w:customStyle="1" w:styleId="16">
    <w:name w:val="明显参考1"/>
    <w:basedOn w:val="a2"/>
    <w:uiPriority w:val="32"/>
    <w:qFormat/>
    <w:rPr>
      <w:b/>
      <w:bCs/>
      <w:smallCaps/>
      <w:color w:val="C0504D" w:themeColor="accent2"/>
      <w:spacing w:val="5"/>
      <w:u w:val="single"/>
    </w:rPr>
  </w:style>
  <w:style w:type="character" w:customStyle="1" w:styleId="17">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1" w:defQFormat="1" w:count="267">
    <w:lsdException w:name="Normal" w:uiPriority="0" w:unhideWhenUsed="0"/>
    <w:lsdException w:name="heading 1" w:uiPriority="9" w:unhideWhenUsed="0"/>
    <w:lsdException w:name="heading 2" w:uiPriority="9"/>
    <w:lsdException w:name="heading 3"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qFormat="0"/>
    <w:lsdException w:name="index 2" w:semiHidden="1" w:qFormat="0"/>
    <w:lsdException w:name="index 3" w:semiHidden="1" w:qFormat="0"/>
    <w:lsdException w:name="index 4" w:semiHidden="1" w:qFormat="0"/>
    <w:lsdException w:name="index 5" w:semiHidden="1" w:qFormat="0"/>
    <w:lsdException w:name="index 6" w:semiHidden="1" w:qFormat="0"/>
    <w:lsdException w:name="index 7" w:semiHidden="1" w:qFormat="0"/>
    <w:lsdException w:name="index 8" w:semiHidden="1" w:qFormat="0"/>
    <w:lsdException w:name="index 9" w:semiHidden="1" w:qFormat="0"/>
    <w:lsdException w:name="toc 1" w:semiHidden="1" w:uiPriority="39" w:qFormat="0"/>
    <w:lsdException w:name="toc 2" w:semiHidden="1" w:uiPriority="39" w:qFormat="0"/>
    <w:lsdException w:name="toc 3" w:semiHidden="1" w:uiPriority="39" w:qFormat="0"/>
    <w:lsdException w:name="toc 4" w:semiHidden="1" w:uiPriority="39" w:qFormat="0"/>
    <w:lsdException w:name="toc 5" w:semiHidden="1" w:uiPriority="39" w:qFormat="0"/>
    <w:lsdException w:name="toc 6" w:semiHidden="1" w:uiPriority="39" w:qFormat="0"/>
    <w:lsdException w:name="toc 7" w:semiHidden="1" w:uiPriority="39" w:qFormat="0"/>
    <w:lsdException w:name="toc 8" w:semiHidden="1" w:uiPriority="39" w:qFormat="0"/>
    <w:lsdException w:name="toc 9" w:semiHidden="1" w:uiPriority="39" w:qFormat="0"/>
    <w:lsdException w:name="Normal Indent" w:semiHidden="1" w:qFormat="0"/>
    <w:lsdException w:name="footnote text" w:semiHidden="1" w:qFormat="0"/>
    <w:lsdException w:name="annotation text" w:semiHidden="1" w:qFormat="0"/>
    <w:lsdException w:name="index heading" w:semiHidden="1" w:qFormat="0"/>
    <w:lsdException w:name="caption" w:semiHidden="1" w:uiPriority="35"/>
    <w:lsdException w:name="table of figures" w:semiHidden="1" w:qFormat="0"/>
    <w:lsdException w:name="envelope address" w:semiHidden="1" w:qFormat="0"/>
    <w:lsdException w:name="envelope return" w:semiHidden="1" w:qFormat="0"/>
    <w:lsdException w:name="footnote reference" w:semiHidden="1" w:qFormat="0"/>
    <w:lsdException w:name="annotation reference" w:semiHidden="1" w:qFormat="0"/>
    <w:lsdException w:name="line number" w:semiHidden="1" w:qFormat="0"/>
    <w:lsdException w:name="page number" w:semiHidden="1" w:qFormat="0"/>
    <w:lsdException w:name="endnote reference" w:semiHidden="1" w:qFormat="0"/>
    <w:lsdException w:name="endnote text" w:semiHidden="1" w:qFormat="0"/>
    <w:lsdException w:name="table of authorities" w:semiHidden="1" w:qFormat="0"/>
    <w:lsdException w:name="toa heading" w:semiHidden="1" w:qFormat="0"/>
    <w:lsdException w:name="List 4" w:semiHidden="1" w:qFormat="0"/>
    <w:lsdException w:name="List 5" w:semiHidden="1" w:qFormat="0"/>
    <w:lsdException w:name="List Bullet 4" w:semiHidden="1" w:qFormat="0"/>
    <w:lsdException w:name="List Bullet 5" w:semiHidden="1" w:qFormat="0"/>
    <w:lsdException w:name="List Number 4" w:semiHidden="1" w:qFormat="0"/>
    <w:lsdException w:name="List Number 5" w:semiHidden="1" w:qFormat="0"/>
    <w:lsdException w:name="Title" w:uiPriority="10" w:unhideWhenUsed="0"/>
    <w:lsdException w:name="Closing" w:semiHidden="1" w:qFormat="0"/>
    <w:lsdException w:name="Signature" w:semiHidden="1" w:qFormat="0"/>
    <w:lsdException w:name="Default Paragraph Font" w:semiHidden="1" w:uiPriority="1"/>
    <w:lsdException w:name="Body Text Indent" w:semiHidden="1" w:qFormat="0"/>
    <w:lsdException w:name="List Continue 4" w:semiHidden="1" w:qFormat="0"/>
    <w:lsdException w:name="List Continue 5" w:semiHidden="1" w:qFormat="0"/>
    <w:lsdException w:name="Message Header" w:semiHidden="1" w:qFormat="0"/>
    <w:lsdException w:name="Subtitle" w:uiPriority="11" w:unhideWhenUsed="0"/>
    <w:lsdException w:name="Salutation" w:semiHidden="1" w:qFormat="0"/>
    <w:lsdException w:name="Date" w:semiHidden="1" w:qFormat="0"/>
    <w:lsdException w:name="Body Text First Indent" w:semiHidden="1" w:qFormat="0"/>
    <w:lsdException w:name="Body Text First Indent 2" w:semiHidden="1" w:qFormat="0"/>
    <w:lsdException w:name="Note Heading" w:semiHidden="1" w:qFormat="0"/>
    <w:lsdException w:name="Body Text Indent 2" w:semiHidden="1" w:qFormat="0"/>
    <w:lsdException w:name="Body Text Indent 3" w:semiHidden="1" w:qFormat="0"/>
    <w:lsdException w:name="Block Text" w:semiHidden="1" w:qFormat="0"/>
    <w:lsdException w:name="Hyperlink" w:semiHidden="1" w:qFormat="0"/>
    <w:lsdException w:name="FollowedHyperlink" w:semiHidden="1" w:qFormat="0"/>
    <w:lsdException w:name="Strong" w:uiPriority="22" w:unhideWhenUsed="0"/>
    <w:lsdException w:name="Emphasis" w:uiPriority="20" w:unhideWhenUsed="0"/>
    <w:lsdException w:name="Document Map" w:semiHidden="1" w:qFormat="0"/>
    <w:lsdException w:name="Plain Text" w:semiHidden="1" w:qFormat="0"/>
    <w:lsdException w:name="E-mail Signature" w:semiHidden="1" w:qFormat="0"/>
    <w:lsdException w:name="HTML Top of Form" w:semiHidden="1" w:qFormat="0"/>
    <w:lsdException w:name="HTML Bottom of Form" w:semiHidden="1" w:qFormat="0"/>
    <w:lsdException w:name="Normal (Web)" w:semiHidden="1" w:qFormat="0"/>
    <w:lsdException w:name="HTML Acronym" w:semiHidden="1" w:qFormat="0"/>
    <w:lsdException w:name="HTML Address" w:semiHidden="1" w:qFormat="0"/>
    <w:lsdException w:name="HTML Cite" w:semiHidden="1" w:qFormat="0"/>
    <w:lsdException w:name="HTML Code" w:semiHidden="1" w:qFormat="0"/>
    <w:lsdException w:name="HTML Definition" w:semiHidden="1" w:qFormat="0"/>
    <w:lsdException w:name="HTML Keyboard" w:semiHidden="1" w:qFormat="0"/>
    <w:lsdException w:name="HTML Preformatted" w:semiHidden="1" w:qFormat="0"/>
    <w:lsdException w:name="HTML Sample" w:semiHidden="1" w:qFormat="0"/>
    <w:lsdException w:name="HTML Typewriter" w:semiHidden="1" w:qFormat="0"/>
    <w:lsdException w:name="HTML Variable" w:semiHidden="1" w:qFormat="0"/>
    <w:lsdException w:name="Normal Table" w:semiHidden="1"/>
    <w:lsdException w:name="annotation subject" w:semiHidden="1" w:qFormat="0"/>
    <w:lsdException w:name="No List" w:semiHidden="1" w:qFormat="0"/>
    <w:lsdException w:name="Outline List 1" w:semiHidden="1" w:qFormat="0"/>
    <w:lsdException w:name="Outline List 2" w:semiHidden="1" w:qFormat="0"/>
    <w:lsdException w:name="Outline List 3" w:semiHidden="1" w:qFormat="0"/>
    <w:lsdException w:name="Table Simple 1" w:semiHidden="1" w:qFormat="0"/>
    <w:lsdException w:name="Table Simple 2" w:semiHidden="1" w:qFormat="0"/>
    <w:lsdException w:name="Table Simple 3" w:semiHidden="1" w:qFormat="0"/>
    <w:lsdException w:name="Table Classic 1" w:semiHidden="1" w:qFormat="0"/>
    <w:lsdException w:name="Table Classic 2" w:semiHidden="1" w:qFormat="0"/>
    <w:lsdException w:name="Table Classic 3" w:semiHidden="1" w:qFormat="0"/>
    <w:lsdException w:name="Table Classic 4" w:semiHidden="1" w:qFormat="0"/>
    <w:lsdException w:name="Table Colorful 1" w:semiHidden="1" w:qFormat="0"/>
    <w:lsdException w:name="Table Colorful 2" w:semiHidden="1" w:qFormat="0"/>
    <w:lsdException w:name="Table Colorful 3" w:semiHidden="1" w:qFormat="0"/>
    <w:lsdException w:name="Table Columns 1" w:semiHidden="1" w:qFormat="0"/>
    <w:lsdException w:name="Table Columns 2" w:semiHidden="1" w:qFormat="0"/>
    <w:lsdException w:name="Table Columns 3" w:semiHidden="1" w:qFormat="0"/>
    <w:lsdException w:name="Table Columns 4" w:semiHidden="1" w:qFormat="0"/>
    <w:lsdException w:name="Table Columns 5" w:semiHidden="1" w:qFormat="0"/>
    <w:lsdException w:name="Table Grid 1" w:semiHidden="1" w:qFormat="0"/>
    <w:lsdException w:name="Table Grid 2" w:semiHidden="1" w:qFormat="0"/>
    <w:lsdException w:name="Table Grid 3" w:semiHidden="1" w:qFormat="0"/>
    <w:lsdException w:name="Table Grid 4" w:semiHidden="1" w:qFormat="0"/>
    <w:lsdException w:name="Table Grid 5" w:semiHidden="1" w:qFormat="0"/>
    <w:lsdException w:name="Table Grid 6" w:semiHidden="1" w:qFormat="0"/>
    <w:lsdException w:name="Table Grid 7" w:semiHidden="1" w:qFormat="0"/>
    <w:lsdException w:name="Table Grid 8" w:semiHidden="1" w:qFormat="0"/>
    <w:lsdException w:name="Table List 1" w:semiHidden="1" w:qFormat="0"/>
    <w:lsdException w:name="Table List 2" w:semiHidden="1" w:qFormat="0"/>
    <w:lsdException w:name="Table List 3" w:semiHidden="1" w:qFormat="0"/>
    <w:lsdException w:name="Table List 4" w:semiHidden="1" w:qFormat="0"/>
    <w:lsdException w:name="Table List 5" w:semiHidden="1" w:qFormat="0"/>
    <w:lsdException w:name="Table List 6" w:semiHidden="1" w:qFormat="0"/>
    <w:lsdException w:name="Table List 7" w:semiHidden="1" w:qFormat="0"/>
    <w:lsdException w:name="Table List 8" w:semiHidden="1" w:qFormat="0"/>
    <w:lsdException w:name="Table 3D effects 1" w:semiHidden="1" w:qFormat="0"/>
    <w:lsdException w:name="Table 3D effects 2" w:semiHidden="1" w:qFormat="0"/>
    <w:lsdException w:name="Table 3D effects 3" w:semiHidden="1" w:qFormat="0"/>
    <w:lsdException w:name="Table Contemporary" w:semiHidden="1" w:qFormat="0"/>
    <w:lsdException w:name="Table Elegant" w:semiHidden="1" w:qFormat="0"/>
    <w:lsdException w:name="Table Professional" w:semiHidden="1" w:qFormat="0"/>
    <w:lsdException w:name="Table Subtle 1" w:semiHidden="1" w:qFormat="0"/>
    <w:lsdException w:name="Table Subtle 2" w:semiHidden="1" w:qFormat="0"/>
    <w:lsdException w:name="Table Web 1" w:semiHidden="1" w:qFormat="0"/>
    <w:lsdException w:name="Table Web 2" w:semiHidden="1" w:qFormat="0"/>
    <w:lsdException w:name="Table Web 3" w:semiHidden="1" w:qFormat="0"/>
    <w:lsdException w:name="Balloon Text" w:semiHidden="1" w:qFormat="0"/>
    <w:lsdException w:name="Table Grid" w:uiPriority="59" w:unhideWhenUsed="0"/>
    <w:lsdException w:name="Table Theme" w:semiHidden="1" w:qFormat="0"/>
    <w:lsdException w:name="Placeholder Text" w:semiHidden="1" w:qFormat="0"/>
    <w:lsdException w:name="No Spacing" w:uiPriority="1" w:unhideWhenUsed="0"/>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qFormat="0"/>
    <w:lsdException w:name="List Paragraph" w:uiPriority="34" w:unhideWhenUsed="0"/>
    <w:lsdException w:name="Quote" w:uiPriority="29" w:unhideWhenUsed="0"/>
    <w:lsdException w:name="Intense Quote" w:uiPriority="30" w:unhideWhenUsed="0"/>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semiHidden="1" w:uiPriority="37" w:qFormat="0"/>
    <w:lsdException w:name="TOC Heading" w:semiHidden="1" w:uiPriority="39"/>
  </w:latentStyles>
  <w:style w:type="paragraph" w:default="1" w:styleId="a1">
    <w:name w:val="Normal"/>
    <w:qFormat/>
    <w:pPr>
      <w:spacing w:after="36" w:line="360" w:lineRule="auto"/>
      <w:ind w:firstLineChars="200" w:firstLine="200"/>
      <w:jc w:val="both"/>
    </w:pPr>
    <w:rPr>
      <w:rFonts w:ascii="仿宋_GB2312" w:eastAsia="仿宋_GB2312" w:hAnsi="仿宋_GB2312" w:cs="仿宋_GB2312"/>
      <w:color w:val="000000"/>
      <w:sz w:val="32"/>
      <w:szCs w:val="22"/>
      <w:lang w:eastAsia="en-US"/>
    </w:rPr>
  </w:style>
  <w:style w:type="paragraph" w:styleId="1">
    <w:name w:val="heading 1"/>
    <w:basedOn w:val="a1"/>
    <w:next w:val="a1"/>
    <w:link w:val="1Char"/>
    <w:uiPriority w:val="9"/>
    <w:qFormat/>
    <w:pPr>
      <w:keepNext/>
      <w:keepLines/>
      <w:spacing w:after="240" w:line="336" w:lineRule="auto"/>
      <w:outlineLvl w:val="0"/>
    </w:pPr>
    <w:rPr>
      <w:rFonts w:asciiTheme="majorHAnsi" w:eastAsiaTheme="majorEastAsia" w:hAnsiTheme="majorHAnsi" w:cstheme="majorBidi"/>
      <w:b/>
      <w:bCs/>
      <w:sz w:val="44"/>
      <w:szCs w:val="44"/>
    </w:rPr>
  </w:style>
  <w:style w:type="paragraph" w:styleId="21">
    <w:name w:val="heading 2"/>
    <w:basedOn w:val="a1"/>
    <w:next w:val="a1"/>
    <w:link w:val="2Char"/>
    <w:uiPriority w:val="9"/>
    <w:unhideWhenUsed/>
    <w:qFormat/>
    <w:pPr>
      <w:keepNext/>
      <w:keepLines/>
      <w:spacing w:before="240" w:after="120" w:line="336" w:lineRule="auto"/>
      <w:jc w:val="left"/>
      <w:outlineLvl w:val="1"/>
    </w:pPr>
    <w:rPr>
      <w:rFonts w:ascii="黑体" w:eastAsia="黑体" w:hAnsi="黑体" w:cs="黑体"/>
      <w:bCs/>
      <w:szCs w:val="32"/>
    </w:rPr>
  </w:style>
  <w:style w:type="paragraph" w:styleId="31">
    <w:name w:val="heading 3"/>
    <w:basedOn w:val="a1"/>
    <w:next w:val="a1"/>
    <w:link w:val="3Char"/>
    <w:uiPriority w:val="9"/>
    <w:unhideWhenUsed/>
    <w:qFormat/>
    <w:pPr>
      <w:keepNext/>
      <w:keepLines/>
      <w:spacing w:before="180" w:after="100" w:line="336" w:lineRule="auto"/>
      <w:jc w:val="left"/>
      <w:outlineLvl w:val="2"/>
    </w:pPr>
    <w:rPr>
      <w:rFonts w:ascii="楷体_GB2312" w:eastAsia="楷体_GB2312" w:hAnsi="楷体_GB2312" w:cs="楷体_GB2312"/>
      <w:b/>
      <w:bCs/>
      <w:szCs w:val="32"/>
    </w:rPr>
  </w:style>
  <w:style w:type="paragraph" w:styleId="4">
    <w:name w:val="heading 4"/>
    <w:basedOn w:val="a1"/>
    <w:next w:val="a1"/>
    <w:link w:val="4Char"/>
    <w:uiPriority w:val="9"/>
    <w:semiHidden/>
    <w:unhideWhenUsed/>
    <w:qFormat/>
    <w:pPr>
      <w:keepNext/>
      <w:keepLines/>
      <w:spacing w:before="140" w:after="80" w:line="336" w:lineRule="auto"/>
      <w:jc w:val="left"/>
      <w:outlineLvl w:val="3"/>
    </w:pPr>
    <w:rPr>
      <w:b/>
      <w:bCs/>
      <w:i/>
      <w:iCs/>
      <w:szCs w:val="32"/>
    </w:rPr>
  </w:style>
  <w:style w:type="paragraph" w:styleId="5">
    <w:name w:val="heading 5"/>
    <w:basedOn w:val="a1"/>
    <w:next w:val="a1"/>
    <w:link w:val="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2">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6">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33">
    <w:name w:val="Body Text 3"/>
    <w:basedOn w:val="a1"/>
    <w:link w:val="3Char0"/>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7">
    <w:name w:val="Body Text"/>
    <w:basedOn w:val="a1"/>
    <w:link w:val="Char0"/>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2">
    <w:name w:val="List 2"/>
    <w:basedOn w:val="a1"/>
    <w:uiPriority w:val="99"/>
    <w:unhideWhenUsed/>
    <w:qFormat/>
    <w:pPr>
      <w:ind w:left="720" w:hanging="360"/>
      <w:contextualSpacing/>
    </w:pPr>
  </w:style>
  <w:style w:type="paragraph" w:styleId="a8">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9">
    <w:name w:val="footer"/>
    <w:basedOn w:val="a1"/>
    <w:link w:val="Char1"/>
    <w:uiPriority w:val="99"/>
    <w:unhideWhenUsed/>
    <w:qFormat/>
    <w:pPr>
      <w:tabs>
        <w:tab w:val="center" w:pos="4680"/>
        <w:tab w:val="right" w:pos="9360"/>
      </w:tabs>
      <w:spacing w:after="0" w:line="240" w:lineRule="auto"/>
    </w:pPr>
  </w:style>
  <w:style w:type="paragraph" w:styleId="aa">
    <w:name w:val="header"/>
    <w:basedOn w:val="a1"/>
    <w:link w:val="Char2"/>
    <w:uiPriority w:val="99"/>
    <w:unhideWhenUsed/>
    <w:qFormat/>
    <w:pPr>
      <w:tabs>
        <w:tab w:val="center" w:pos="4680"/>
        <w:tab w:val="right" w:pos="9360"/>
      </w:tabs>
      <w:spacing w:after="0" w:line="240" w:lineRule="auto"/>
    </w:pPr>
  </w:style>
  <w:style w:type="paragraph" w:styleId="ab">
    <w:name w:val="Subtitle"/>
    <w:basedOn w:val="a1"/>
    <w:next w:val="a1"/>
    <w:link w:val="Char3"/>
    <w:uiPriority w:val="11"/>
    <w:qFormat/>
    <w:rPr>
      <w:rFonts w:asciiTheme="majorHAnsi" w:eastAsiaTheme="majorEastAsia" w:hAnsiTheme="majorHAnsi" w:cstheme="majorBidi"/>
      <w:i/>
      <w:iCs/>
      <w:color w:val="4F81BD" w:themeColor="accent1"/>
      <w:spacing w:val="15"/>
      <w:sz w:val="24"/>
      <w:szCs w:val="24"/>
    </w:rPr>
  </w:style>
  <w:style w:type="paragraph" w:styleId="ac">
    <w:name w:val="List"/>
    <w:basedOn w:val="a1"/>
    <w:uiPriority w:val="99"/>
    <w:unhideWhenUsed/>
    <w:qFormat/>
    <w:pPr>
      <w:ind w:left="360" w:hanging="360"/>
      <w:contextualSpacing/>
    </w:pPr>
  </w:style>
  <w:style w:type="paragraph" w:styleId="23">
    <w:name w:val="Body Text 2"/>
    <w:basedOn w:val="a1"/>
    <w:link w:val="2Char0"/>
    <w:uiPriority w:val="99"/>
    <w:unhideWhenUsed/>
    <w:qFormat/>
    <w:pPr>
      <w:spacing w:after="120" w:line="480" w:lineRule="auto"/>
    </w:pPr>
  </w:style>
  <w:style w:type="paragraph" w:styleId="24">
    <w:name w:val="List Continue 2"/>
    <w:basedOn w:val="a1"/>
    <w:uiPriority w:val="99"/>
    <w:unhideWhenUsed/>
    <w:qFormat/>
    <w:pPr>
      <w:spacing w:after="120"/>
      <w:ind w:left="720"/>
      <w:contextualSpacing/>
    </w:pPr>
  </w:style>
  <w:style w:type="paragraph" w:styleId="34">
    <w:name w:val="List Continue 3"/>
    <w:basedOn w:val="a1"/>
    <w:uiPriority w:val="99"/>
    <w:unhideWhenUsed/>
    <w:qFormat/>
    <w:pPr>
      <w:spacing w:after="120"/>
      <w:ind w:left="1080"/>
      <w:contextualSpacing/>
    </w:pPr>
  </w:style>
  <w:style w:type="paragraph" w:styleId="ad">
    <w:name w:val="Title"/>
    <w:basedOn w:val="a1"/>
    <w:next w:val="a1"/>
    <w:link w:val="Char4"/>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e">
    <w:name w:val="Table Grid"/>
    <w:basedOn w:val="a3"/>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
    <w:name w:val="Light Shading"/>
    <w:basedOn w:val="a3"/>
    <w:uiPriority w:val="60"/>
    <w:qFormat/>
    <w:rPr>
      <w:color w:val="000000" w:themeColor="text1" w:themeShade="BF"/>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0">
    <w:name w:val="Light List"/>
    <w:basedOn w:val="a3"/>
    <w:uiPriority w:val="61"/>
    <w:qFormat/>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1">
    <w:name w:val="Light Grid"/>
    <w:basedOn w:val="a3"/>
    <w:uiPriority w:val="62"/>
    <w:qFormat/>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0">
    <w:name w:val="Medium Shading 1"/>
    <w:basedOn w:val="a3"/>
    <w:uiPriority w:val="63"/>
    <w:qFormat/>
    <w:tblPr>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qFormat/>
    <w:rPr>
      <w:color w:val="000000" w:themeColor="text1"/>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qFormat/>
    <w:rPr>
      <w:rFonts w:asciiTheme="majorHAnsi" w:eastAsiaTheme="majorEastAsia" w:hAnsiTheme="majorHAnsi" w:cstheme="majorBidi"/>
      <w:color w:val="000000" w:themeColor="text1"/>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qFormat/>
    <w:tblPr>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qFormat/>
    <w:rPr>
      <w:rFonts w:asciiTheme="majorHAnsi" w:eastAsiaTheme="majorEastAsia" w:hAnsiTheme="majorHAnsi" w:cstheme="majorBidi"/>
      <w:color w:val="000000" w:themeColor="text1"/>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qFormat/>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2">
    <w:name w:val="Dark List"/>
    <w:basedOn w:val="a3"/>
    <w:uiPriority w:val="70"/>
    <w:qFormat/>
    <w:rPr>
      <w:color w:val="FFFFFF" w:themeColor="background1"/>
    </w:rPr>
    <w:tblPr>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3">
    <w:name w:val="Colorful Shading"/>
    <w:basedOn w:val="a3"/>
    <w:uiPriority w:val="71"/>
    <w:qFormat/>
    <w:rPr>
      <w:color w:val="000000" w:themeColor="text1"/>
    </w:rPr>
    <w:tblPr>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4">
    <w:name w:val="Colorful List"/>
    <w:basedOn w:val="a3"/>
    <w:uiPriority w:val="72"/>
    <w:qFormat/>
    <w:rPr>
      <w:color w:val="000000" w:themeColor="text1"/>
    </w:rPr>
    <w:tblPr>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5">
    <w:name w:val="Colorful Grid"/>
    <w:basedOn w:val="a3"/>
    <w:uiPriority w:val="73"/>
    <w:qFormat/>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6">
    <w:name w:val="Strong"/>
    <w:basedOn w:val="a2"/>
    <w:uiPriority w:val="22"/>
    <w:qFormat/>
    <w:rPr>
      <w:b/>
      <w:bCs/>
    </w:rPr>
  </w:style>
  <w:style w:type="character" w:styleId="af7">
    <w:name w:val="Emphasis"/>
    <w:basedOn w:val="a2"/>
    <w:uiPriority w:val="20"/>
    <w:qFormat/>
    <w:rPr>
      <w:i/>
      <w:iCs/>
    </w:rPr>
  </w:style>
  <w:style w:type="character" w:customStyle="1" w:styleId="Char2">
    <w:name w:val="页眉 Char"/>
    <w:basedOn w:val="a2"/>
    <w:link w:val="aa"/>
    <w:uiPriority w:val="99"/>
  </w:style>
  <w:style w:type="character" w:customStyle="1" w:styleId="Char1">
    <w:name w:val="页脚 Char"/>
    <w:basedOn w:val="a2"/>
    <w:link w:val="a9"/>
    <w:uiPriority w:val="99"/>
  </w:style>
  <w:style w:type="paragraph" w:styleId="af8">
    <w:name w:val="No Spacing"/>
    <w:uiPriority w:val="1"/>
    <w:qFormat/>
    <w:rPr>
      <w:sz w:val="22"/>
      <w:szCs w:val="22"/>
      <w:lang w:eastAsia="en-US"/>
    </w:rPr>
  </w:style>
  <w:style w:type="character" w:customStyle="1" w:styleId="1Char">
    <w:name w:val="标题 1 Char"/>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Char">
    <w:name w:val="标题 2 Char"/>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Char">
    <w:name w:val="标题 3 Char"/>
    <w:basedOn w:val="a2"/>
    <w:link w:val="31"/>
    <w:uiPriority w:val="9"/>
    <w:qFormat/>
    <w:rPr>
      <w:rFonts w:asciiTheme="majorHAnsi" w:eastAsiaTheme="majorEastAsia" w:hAnsiTheme="majorHAnsi" w:cstheme="majorBidi"/>
      <w:b/>
      <w:bCs/>
      <w:color w:val="4F81BD" w:themeColor="accent1"/>
    </w:rPr>
  </w:style>
  <w:style w:type="character" w:customStyle="1" w:styleId="Char4">
    <w:name w:val="标题 Char"/>
    <w:basedOn w:val="a2"/>
    <w:link w:val="ad"/>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Char3">
    <w:name w:val="副标题 Char"/>
    <w:basedOn w:val="a2"/>
    <w:link w:val="ab"/>
    <w:uiPriority w:val="11"/>
    <w:qFormat/>
    <w:rPr>
      <w:rFonts w:asciiTheme="majorHAnsi" w:eastAsiaTheme="majorEastAsia" w:hAnsiTheme="majorHAnsi" w:cstheme="majorBidi"/>
      <w:i/>
      <w:iCs/>
      <w:color w:val="4F81BD" w:themeColor="accent1"/>
      <w:spacing w:val="15"/>
      <w:sz w:val="24"/>
      <w:szCs w:val="24"/>
    </w:rPr>
  </w:style>
  <w:style w:type="paragraph" w:styleId="af9">
    <w:name w:val="List Paragraph"/>
    <w:basedOn w:val="a1"/>
    <w:uiPriority w:val="34"/>
    <w:qFormat/>
    <w:pPr>
      <w:ind w:left="720"/>
      <w:contextualSpacing/>
    </w:pPr>
  </w:style>
  <w:style w:type="character" w:customStyle="1" w:styleId="Char0">
    <w:name w:val="正文文本 Char"/>
    <w:basedOn w:val="a2"/>
    <w:link w:val="a7"/>
    <w:uiPriority w:val="99"/>
    <w:qFormat/>
  </w:style>
  <w:style w:type="character" w:customStyle="1" w:styleId="2Char0">
    <w:name w:val="正文文本 2 Char"/>
    <w:basedOn w:val="a2"/>
    <w:link w:val="23"/>
    <w:uiPriority w:val="99"/>
    <w:qFormat/>
  </w:style>
  <w:style w:type="character" w:customStyle="1" w:styleId="3Char0">
    <w:name w:val="正文文本 3 Char"/>
    <w:basedOn w:val="a2"/>
    <w:link w:val="33"/>
    <w:uiPriority w:val="99"/>
    <w:qFormat/>
    <w:rPr>
      <w:sz w:val="16"/>
      <w:szCs w:val="16"/>
    </w:rPr>
  </w:style>
  <w:style w:type="character" w:customStyle="1" w:styleId="Char">
    <w:name w:val="宏文本 Char"/>
    <w:basedOn w:val="a2"/>
    <w:link w:val="a5"/>
    <w:uiPriority w:val="99"/>
    <w:qFormat/>
    <w:rPr>
      <w:rFonts w:ascii="Courier" w:hAnsi="Courier"/>
      <w:sz w:val="20"/>
      <w:szCs w:val="20"/>
    </w:rPr>
  </w:style>
  <w:style w:type="paragraph" w:styleId="afa">
    <w:name w:val="Quote"/>
    <w:basedOn w:val="a1"/>
    <w:next w:val="a1"/>
    <w:link w:val="Char5"/>
    <w:uiPriority w:val="29"/>
    <w:qFormat/>
    <w:rPr>
      <w:i/>
      <w:iCs/>
      <w:color w:val="000000" w:themeColor="text1"/>
    </w:rPr>
  </w:style>
  <w:style w:type="character" w:customStyle="1" w:styleId="Char5">
    <w:name w:val="引用 Char"/>
    <w:basedOn w:val="a2"/>
    <w:link w:val="afa"/>
    <w:uiPriority w:val="29"/>
    <w:qFormat/>
    <w:rPr>
      <w:i/>
      <w:iCs/>
      <w:color w:val="000000" w:themeColor="text1"/>
    </w:rPr>
  </w:style>
  <w:style w:type="character" w:customStyle="1" w:styleId="4Char">
    <w:name w:val="标题 4 Char"/>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Char">
    <w:name w:val="标题 5 Char"/>
    <w:basedOn w:val="a2"/>
    <w:link w:val="5"/>
    <w:uiPriority w:val="9"/>
    <w:semiHidden/>
    <w:qFormat/>
    <w:rPr>
      <w:rFonts w:asciiTheme="majorHAnsi" w:eastAsiaTheme="majorEastAsia" w:hAnsiTheme="majorHAnsi" w:cstheme="majorBidi"/>
      <w:color w:val="244061" w:themeColor="accent1" w:themeShade="80"/>
    </w:rPr>
  </w:style>
  <w:style w:type="character" w:customStyle="1" w:styleId="6Char">
    <w:name w:val="标题 6 Char"/>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Char">
    <w:name w:val="标题 7 Char"/>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Char">
    <w:name w:val="标题 8 Char"/>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Char">
    <w:name w:val="标题 9 Char"/>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b">
    <w:name w:val="Intense Quote"/>
    <w:basedOn w:val="a1"/>
    <w:next w:val="a1"/>
    <w:link w:val="Char6"/>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har6">
    <w:name w:val="明显引用 Char"/>
    <w:basedOn w:val="a2"/>
    <w:link w:val="afb"/>
    <w:uiPriority w:val="30"/>
    <w:qFormat/>
    <w:rPr>
      <w:b/>
      <w:bCs/>
      <w:i/>
      <w:iCs/>
      <w:color w:val="4F81BD" w:themeColor="accent1"/>
    </w:rPr>
  </w:style>
  <w:style w:type="character" w:customStyle="1" w:styleId="13">
    <w:name w:val="不明显强调1"/>
    <w:basedOn w:val="a2"/>
    <w:uiPriority w:val="19"/>
    <w:qFormat/>
    <w:rPr>
      <w:i/>
      <w:iCs/>
      <w:color w:val="7F7F7F" w:themeColor="text1" w:themeTint="80"/>
    </w:rPr>
  </w:style>
  <w:style w:type="character" w:customStyle="1" w:styleId="14">
    <w:name w:val="明显强调1"/>
    <w:basedOn w:val="a2"/>
    <w:uiPriority w:val="21"/>
    <w:qFormat/>
    <w:rPr>
      <w:b/>
      <w:bCs/>
      <w:i/>
      <w:iCs/>
      <w:color w:val="4F81BD" w:themeColor="accent1"/>
    </w:rPr>
  </w:style>
  <w:style w:type="character" w:customStyle="1" w:styleId="15">
    <w:name w:val="不明显参考1"/>
    <w:basedOn w:val="a2"/>
    <w:uiPriority w:val="31"/>
    <w:qFormat/>
    <w:rPr>
      <w:smallCaps/>
      <w:color w:val="C0504D" w:themeColor="accent2"/>
      <w:u w:val="single"/>
    </w:rPr>
  </w:style>
  <w:style w:type="character" w:customStyle="1" w:styleId="16">
    <w:name w:val="明显参考1"/>
    <w:basedOn w:val="a2"/>
    <w:uiPriority w:val="32"/>
    <w:qFormat/>
    <w:rPr>
      <w:b/>
      <w:bCs/>
      <w:smallCaps/>
      <w:color w:val="C0504D" w:themeColor="accent2"/>
      <w:spacing w:val="5"/>
      <w:u w:val="single"/>
    </w:rPr>
  </w:style>
  <w:style w:type="character" w:customStyle="1" w:styleId="17">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BA142-30EF-441A-9F2B-A6E9778AD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Pages>
  <Words>774</Words>
  <Characters>4412</Characters>
  <Application>Microsoft Office Word</Application>
  <DocSecurity>0</DocSecurity>
  <Lines>36</Lines>
  <Paragraphs>10</Paragraphs>
  <ScaleCrop>false</ScaleCrop>
  <Company>Microsoft</Company>
  <LinksUpToDate>false</LinksUpToDate>
  <CharactersWithSpaces>5176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python-docx</dc:creator>
  <dc:description>generated by python-docx</dc:description>
  <cp:lastModifiedBy>MY1</cp:lastModifiedBy>
  <cp:revision>51</cp:revision>
  <dcterms:created xsi:type="dcterms:W3CDTF">2026-09-20T00:22:00Z</dcterms:created>
  <dcterms:modified xsi:type="dcterms:W3CDTF">2026-09-21T01:26:00Z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eyJoZGlkIjoiNzVmYTZkYmQ3YzhiOWI3YmRmOTA1ZTViNDdkMzI1OTgiLCJ1c2VySWQiOiI0MzY2Mzk1MTEifQ==</vt:lpwstr>
  </property>
  <property fmtid="{D5CDD505-2E9C-101B-9397-08002B2CF9AE}" pid="3" name="KSOProductBuildVer">
    <vt:lpwstr>2052-12.1.0.28043</vt:lpwstr>
  </property>
  <property fmtid="{D5CDD505-2E9C-101B-9397-08002B2CF9AE}" pid="4" name="ICV">
    <vt:lpwstr>EB8F683AD9AF40479593E16E96019FA5_12</vt:lpwstr>
  </property>
</Properties>
</file>