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2BC49">
      <w:pPr>
        <w:pStyle w:val="3"/>
        <w:numPr>
          <w:ilvl w:val="0"/>
          <w:numId w:val="0"/>
        </w:numPr>
        <w:spacing w:before="0" w:after="0"/>
        <w:jc w:val="center"/>
        <w:rPr>
          <w:rFonts w:hint="eastAsia" w:ascii="宋体" w:hAnsi="宋体" w:eastAsia="宋体"/>
          <w:bCs/>
          <w:color w:val="000000"/>
          <w:sz w:val="28"/>
          <w:szCs w:val="28"/>
          <w:highlight w:val="none"/>
        </w:rPr>
      </w:pPr>
      <w:bookmarkStart w:id="0" w:name="_Toc6437"/>
      <w:bookmarkStart w:id="1" w:name="_Toc25447"/>
      <w:r>
        <w:rPr>
          <w:rFonts w:hint="eastAsia" w:ascii="宋体" w:hAnsi="宋体" w:eastAsia="宋体"/>
          <w:bCs/>
          <w:color w:val="000000"/>
          <w:sz w:val="28"/>
          <w:szCs w:val="28"/>
          <w:highlight w:val="none"/>
        </w:rPr>
        <w:t>一、技术要求</w:t>
      </w:r>
      <w:bookmarkEnd w:id="0"/>
      <w:bookmarkEnd w:id="1"/>
    </w:p>
    <w:p w14:paraId="6E27B125">
      <w:pPr>
        <w:rPr>
          <w:rFonts w:hint="eastAsia"/>
          <w:highlight w:val="none"/>
        </w:rPr>
      </w:pPr>
    </w:p>
    <w:p w14:paraId="1F21141D">
      <w:pPr>
        <w:ind w:firstLine="488" w:firstLineChars="200"/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pacing w:val="2"/>
          <w:kern w:val="0"/>
          <w:highlight w:val="none"/>
          <w:lang w:val="en-US" w:eastAsia="zh-CN"/>
        </w:rPr>
        <w:t>（</w:t>
      </w:r>
      <w:r>
        <w:rPr>
          <w:rFonts w:hint="default" w:ascii="宋体" w:hAnsi="宋体" w:eastAsia="宋体" w:cs="宋体"/>
          <w:b w:val="0"/>
          <w:bCs w:val="0"/>
          <w:color w:val="000000"/>
          <w:spacing w:val="2"/>
          <w:kern w:val="0"/>
          <w:highlight w:val="none"/>
          <w:lang w:val="en-US" w:eastAsia="zh-CN"/>
        </w:rPr>
        <w:t>一</w:t>
      </w:r>
      <w:r>
        <w:rPr>
          <w:rFonts w:hint="eastAsia" w:ascii="宋体" w:hAnsi="宋体" w:eastAsia="宋体" w:cs="宋体"/>
          <w:b w:val="0"/>
          <w:bCs w:val="0"/>
          <w:color w:val="000000"/>
          <w:spacing w:val="2"/>
          <w:kern w:val="0"/>
          <w:highlight w:val="none"/>
          <w:lang w:val="en-US" w:eastAsia="zh-CN"/>
        </w:rPr>
        <w:t>）</w:t>
      </w: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项目概况介绍</w:t>
      </w:r>
    </w:p>
    <w:p w14:paraId="3D5576BB">
      <w:pPr>
        <w:ind w:firstLine="488" w:firstLineChars="200"/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为满足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招标人</w:t>
      </w: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未来在银行间市场发行中期票据的融资需求，拟向中国银行间市场交易商协会申请注册中期票据额度30亿元人民币。本次注册完成后，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招标人</w:t>
      </w: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将根据市场情况和资金需求，在额度有效期内择机分期发行。为保障中长期资金储备，现拟通过公开招标方式，选聘主承销商团，协助完成中期票据注册及后续发行工作。</w:t>
      </w:r>
    </w:p>
    <w:p w14:paraId="326E02A9">
      <w:pPr>
        <w:ind w:firstLine="488" w:firstLineChars="200"/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根据交易商协会《关于规范银行间债券市场簿记建档发行及承销有关工作的通知》（中市协发〔2025〕146号），发行人开展统一注册或分</w:t>
      </w:r>
      <w:r>
        <w:rPr>
          <w:rFonts w:hint="eastAsia" w:ascii="宋体" w:hAnsi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品种</w:t>
      </w: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注册债务融资工具，可在注册阶段设立主承销商团，注册完成后不得新增主承销商团成员。</w:t>
      </w:r>
    </w:p>
    <w:p w14:paraId="4A666508">
      <w:pPr>
        <w:ind w:firstLine="488" w:firstLineChars="200"/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本次招标选聘的主承销商团成员为注册阶段主承销商团，成员数量8家，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主承销商团中</w:t>
      </w:r>
      <w:r>
        <w:rPr>
          <w:rFonts w:hint="eastAsia"/>
          <w:color w:val="auto"/>
          <w:lang w:val="en-US" w:eastAsia="zh-CN"/>
        </w:rPr>
        <w:t>综合评审得分排名第一的中标人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为牵头行，负责牵头注册统筹注册全流程，确保自交易商协会正式受理起45个工作日内完成注册并取得《接受注册通知书》，</w:t>
      </w: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首次发行时，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招标人</w:t>
      </w: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将从承销商团中择优确定牵头主承销商及联席主承销商，具体分工及承销份额分配由发行人与承销商团协商确定，并在发行前以书面形式明确。</w:t>
      </w:r>
    </w:p>
    <w:p w14:paraId="23D34216">
      <w:pPr>
        <w:ind w:firstLine="488" w:firstLineChars="200"/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（</w:t>
      </w: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二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）</w:t>
      </w: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服务需求</w:t>
      </w:r>
    </w:p>
    <w:p w14:paraId="385BECE7">
      <w:pPr>
        <w:ind w:firstLine="488" w:firstLineChars="200"/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1、制定发债整体时间表及工作日程安排，协助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招标人</w:t>
      </w: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完成中期票据注册文件的准备，包括但不限于募集说明书、法律意见书、审计报告等；</w:t>
      </w:r>
    </w:p>
    <w:p w14:paraId="0EAB13F9">
      <w:pPr>
        <w:ind w:firstLine="488" w:firstLineChars="200"/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2、协助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招标人</w:t>
      </w: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与交易商协会进行沟通，推动注册工作顺利完成；</w:t>
      </w:r>
    </w:p>
    <w:p w14:paraId="1F1AF0E5">
      <w:pPr>
        <w:ind w:firstLine="488" w:firstLineChars="200"/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3、就发行债券方案的可行性、操作细节及可能涉及的问题进行研究并提供建议；提供市场分析、发行定价、簿记建档、配售、缴款、后续信息披露等服务；</w:t>
      </w:r>
    </w:p>
    <w:p w14:paraId="0EF898FF">
      <w:pPr>
        <w:ind w:firstLine="488" w:firstLineChars="200"/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4、在注册额度有效期内，根据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招标人</w:t>
      </w: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融资需求，组织发行中期票据，协助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招标人</w:t>
      </w: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确定最终的募集规模、发行期限和发行利率等；</w:t>
      </w:r>
    </w:p>
    <w:p w14:paraId="5FE0A898">
      <w:pPr>
        <w:ind w:firstLine="488" w:firstLineChars="200"/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5、根据市场实际状况，协助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招标人</w:t>
      </w: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选择有利的发行时机，并做出有利于发行的应急安排等；提供后续市场跟踪、投资者关系维护、信息披露辅导等服务；</w:t>
      </w:r>
    </w:p>
    <w:p w14:paraId="2ABDE1F8">
      <w:pPr>
        <w:ind w:firstLine="488" w:firstLineChars="200"/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2"/>
          <w:kern w:val="0"/>
          <w:highlight w:val="none"/>
          <w:lang w:val="en-US" w:eastAsia="zh-CN"/>
        </w:rPr>
        <w:t>6、协助完成其他与中期票据注册发行相关的协调工作。</w:t>
      </w:r>
    </w:p>
    <w:p w14:paraId="7A95B19D">
      <w:r>
        <w:rPr>
          <w:rFonts w:hint="eastAsia" w:ascii="宋体" w:hAnsi="宋体" w:cs="宋体"/>
          <w:b/>
          <w:bCs/>
          <w:color w:val="auto"/>
          <w:spacing w:val="2"/>
          <w:kern w:val="0"/>
          <w:highlight w:val="none"/>
        </w:rPr>
        <w:t>注：以上“技术要求”为实质性条款须完全响应，否则</w:t>
      </w:r>
      <w:r>
        <w:rPr>
          <w:rFonts w:hint="eastAsia" w:ascii="宋体" w:hAnsi="宋体" w:cs="宋体"/>
          <w:b/>
          <w:bCs/>
          <w:color w:val="auto"/>
          <w:spacing w:val="2"/>
          <w:kern w:val="0"/>
          <w:highlight w:val="none"/>
          <w:lang w:eastAsia="zh-CN"/>
        </w:rPr>
        <w:t>投标无效</w:t>
      </w:r>
      <w:r>
        <w:rPr>
          <w:rFonts w:hint="eastAsia" w:ascii="宋体" w:hAnsi="宋体" w:cs="宋体"/>
          <w:b/>
          <w:bCs/>
          <w:color w:val="auto"/>
          <w:spacing w:val="2"/>
          <w:kern w:val="0"/>
          <w:highlight w:val="none"/>
        </w:rPr>
        <w:t>。</w:t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F"/>
    <w:multiLevelType w:val="multilevel"/>
    <w:tmpl w:val="0000000F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suff w:val="space"/>
      <w:lvlText w:val="第%2章 "/>
      <w:lvlJc w:val="right"/>
      <w:pPr>
        <w:ind w:left="576" w:hanging="576"/>
      </w:pPr>
      <w:rPr>
        <w:rFonts w:hint="default" w:cs="Times New Roman"/>
        <w:bCs w:val="0"/>
        <w:i w:val="0"/>
        <w:iCs w:val="0"/>
        <w:caps w:val="0"/>
        <w:smallCaps w:val="0"/>
        <w:vanish w:val="0"/>
        <w:spacing w:val="0"/>
        <w:kern w:val="0"/>
        <w:position w:val="0"/>
        <w:sz w:val="28"/>
        <w:u w:val="none"/>
        <w:vertAlign w:val="baseline"/>
      </w:rPr>
    </w:lvl>
    <w:lvl w:ilvl="2" w:tentative="0">
      <w:start w:val="1"/>
      <w:numFmt w:val="decimal"/>
      <w:lvlText w:val="2.%3"/>
      <w:lvlJc w:val="left"/>
      <w:pPr>
        <w:tabs>
          <w:tab w:val="left" w:pos="1080"/>
        </w:tabs>
        <w:ind w:left="1080" w:hanging="720"/>
      </w:pPr>
      <w:rPr>
        <w:rFonts w:hint="eastAsia"/>
      </w:rPr>
    </w:lvl>
    <w:lvl w:ilvl="3" w:tentative="0">
      <w:start w:val="1"/>
      <w:numFmt w:val="decimal"/>
      <w:lvlText w:val="2.%4"/>
      <w:lvlJc w:val="left"/>
      <w:pPr>
        <w:tabs>
          <w:tab w:val="left" w:pos="1330"/>
        </w:tabs>
        <w:ind w:left="1330" w:hanging="864"/>
      </w:pPr>
      <w:rPr>
        <w:rFonts w:hint="eastAsia"/>
      </w:rPr>
    </w:lvl>
    <w:lvl w:ilvl="4" w:tentative="0">
      <w:start w:val="1"/>
      <w:numFmt w:val="decimal"/>
      <w:lvlText w:val="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87A43"/>
    <w:rsid w:val="5A88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60" w:lineRule="exac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adjustRightInd w:val="0"/>
      <w:spacing w:before="260" w:after="260" w:line="416" w:lineRule="atLeast"/>
      <w:textAlignment w:val="baseline"/>
      <w:outlineLvl w:val="1"/>
    </w:pPr>
    <w:rPr>
      <w:rFonts w:ascii="Arial" w:hAnsi="Arial" w:eastAsia="黑体"/>
      <w:b/>
      <w:kern w:val="0"/>
      <w:sz w:val="32"/>
      <w:szCs w:val="2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2026-09-22T07:08:00Z</dcterms:created>
  <dc:creator>包泽宁</dc:creator>
  <cp:lastModifiedBy>包泽宁</cp:lastModifiedBy>
  <dcterms:modified xsi:type="dcterms:W3CDTF">2026-09-22T07:08:16Z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2C1BBD3E28154E0D829564839EB407F5_11</vt:lpwstr>
  </property>
  <property fmtid="{D5CDD505-2E9C-101B-9397-08002B2CF9AE}" pid="4" name="KSOTemplateDocerSaveRecord">
    <vt:lpwstr>eyJoZGlkIjoiYzA3ZGNiZWNmNzhmMDhkNjQ2MTRmOTUyZWY2Yjc5ZGMiLCJ1c2VySWQiOiIyODQ3NjAxNjYifQ==</vt:lpwstr>
  </property>
</Properties>
</file>