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4A5BC">
      <w:pPr>
        <w:jc w:val="center"/>
        <w:rPr>
          <w:rFonts w:hint="eastAsia" w:ascii="黑体" w:hAnsi="黑体" w:eastAsia="黑体" w:cs="黑体"/>
          <w:b/>
          <w:bCs/>
          <w:color w:val="auto"/>
          <w:sz w:val="44"/>
          <w:szCs w:val="44"/>
          <w:lang w:val="en-US" w:eastAsia="zh-CN"/>
        </w:rPr>
      </w:pPr>
    </w:p>
    <w:p w14:paraId="51536DF4">
      <w:pPr>
        <w:jc w:val="center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44"/>
          <w:szCs w:val="44"/>
          <w:lang w:val="en-US" w:eastAsia="zh-CN"/>
        </w:rPr>
        <w:t>医用耗材、试剂招标参数</w:t>
      </w:r>
    </w:p>
    <w:p w14:paraId="6015C3E2">
      <w:pPr>
        <w:numPr>
          <w:ilvl w:val="0"/>
          <w:numId w:val="0"/>
        </w:numPr>
        <w:jc w:val="both"/>
        <w:rPr>
          <w:rFonts w:hint="default" w:ascii="宋体" w:hAnsi="宋体" w:eastAsia="宋体" w:cs="宋体"/>
          <w:b/>
          <w:bCs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耗材试剂名称：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一次性使用皮肤缝合器</w:t>
      </w:r>
    </w:p>
    <w:p w14:paraId="202B041C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用  途：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用于外科各类手术切口、创伤伤口的体表皮肤闭合，适用于普外科、乳腺、甲状腺、骨科、急诊等科室皮肤切口缝合使用</w:t>
      </w:r>
    </w:p>
    <w:p w14:paraId="3725E3C6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规  格：</w:t>
      </w:r>
      <w:r>
        <w:rPr>
          <w:rFonts w:ascii="宋体" w:hAnsi="宋体" w:eastAsia="宋体" w:cs="宋体"/>
          <w:sz w:val="24"/>
          <w:szCs w:val="24"/>
        </w:rPr>
        <w:t>产品应提供多种缝钉规格可供选择，可适配不同厚度、不同部位体表皮肤；包含不同钉数配置，可配套专用取钉器使用；产品为一次性无菌，环氧乙烷灭菌。</w:t>
      </w:r>
    </w:p>
    <w:p w14:paraId="5EBA06F0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</w:p>
    <w:tbl>
      <w:tblPr>
        <w:tblStyle w:val="3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6"/>
        <w:gridCol w:w="5627"/>
        <w:gridCol w:w="1547"/>
      </w:tblGrid>
      <w:tr w14:paraId="6F354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8720" w:type="dxa"/>
            <w:gridSpan w:val="3"/>
            <w:vAlign w:val="center"/>
          </w:tcPr>
          <w:p w14:paraId="0B1FF5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（一）价格（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分）</w:t>
            </w:r>
          </w:p>
        </w:tc>
      </w:tr>
      <w:tr w14:paraId="1B0AF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546" w:type="dxa"/>
            <w:vAlign w:val="center"/>
          </w:tcPr>
          <w:p w14:paraId="02BA838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评审项目</w:t>
            </w:r>
          </w:p>
        </w:tc>
        <w:tc>
          <w:tcPr>
            <w:tcW w:w="5627" w:type="dxa"/>
            <w:vAlign w:val="center"/>
          </w:tcPr>
          <w:p w14:paraId="2BF70F0A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评审内容</w:t>
            </w:r>
          </w:p>
        </w:tc>
        <w:tc>
          <w:tcPr>
            <w:tcW w:w="1547" w:type="dxa"/>
            <w:vAlign w:val="center"/>
          </w:tcPr>
          <w:p w14:paraId="54E7361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分值</w:t>
            </w:r>
          </w:p>
        </w:tc>
      </w:tr>
      <w:tr w14:paraId="2C715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546" w:type="dxa"/>
            <w:vAlign w:val="center"/>
          </w:tcPr>
          <w:p w14:paraId="203A6A7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报价</w:t>
            </w:r>
          </w:p>
        </w:tc>
        <w:tc>
          <w:tcPr>
            <w:tcW w:w="5627" w:type="dxa"/>
            <w:vAlign w:val="center"/>
          </w:tcPr>
          <w:p w14:paraId="5A7729E1">
            <w:pPr>
              <w:jc w:val="left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最低的投标报价为评标基准价，其价格分为满分。其他投标报价得分=(评标基准价/投标报价)×3</w:t>
            </w:r>
          </w:p>
        </w:tc>
        <w:tc>
          <w:tcPr>
            <w:tcW w:w="1547" w:type="dxa"/>
            <w:vAlign w:val="center"/>
          </w:tcPr>
          <w:p w14:paraId="2F4988A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分</w:t>
            </w:r>
          </w:p>
        </w:tc>
      </w:tr>
      <w:tr w14:paraId="5CE36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8720" w:type="dxa"/>
            <w:gridSpan w:val="3"/>
            <w:vAlign w:val="center"/>
          </w:tcPr>
          <w:p w14:paraId="6389A76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（二）技术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（</w:t>
            </w:r>
            <w:r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4"/>
                <w:lang w:val="en-US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分）</w:t>
            </w:r>
          </w:p>
        </w:tc>
      </w:tr>
      <w:tr w14:paraId="33BBE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46" w:type="dxa"/>
            <w:vAlign w:val="center"/>
          </w:tcPr>
          <w:p w14:paraId="0F01942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评审项目</w:t>
            </w:r>
          </w:p>
        </w:tc>
        <w:tc>
          <w:tcPr>
            <w:tcW w:w="5627" w:type="dxa"/>
            <w:vAlign w:val="center"/>
          </w:tcPr>
          <w:p w14:paraId="1C2F1C3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评审内容</w:t>
            </w:r>
          </w:p>
        </w:tc>
        <w:tc>
          <w:tcPr>
            <w:tcW w:w="1547" w:type="dxa"/>
            <w:vAlign w:val="center"/>
          </w:tcPr>
          <w:p w14:paraId="1A22DE9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分值</w:t>
            </w:r>
          </w:p>
        </w:tc>
      </w:tr>
      <w:tr w14:paraId="7CF63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1546" w:type="dxa"/>
            <w:vAlign w:val="center"/>
          </w:tcPr>
          <w:p w14:paraId="64840AC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技术要求</w:t>
            </w:r>
          </w:p>
        </w:tc>
        <w:tc>
          <w:tcPr>
            <w:tcW w:w="5627" w:type="dxa"/>
            <w:vAlign w:val="center"/>
          </w:tcPr>
          <w:p w14:paraId="3EECB13E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1、可提供多种缝钉规格，能够满足不同部位、不同厚度皮肤的缝合临床需求得 1 分</w:t>
            </w:r>
          </w:p>
          <w:p w14:paraId="1BE56B86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2、具备剩余缝钉可视观察结构，器械击发顺畅，无卡顿粘钉现象得 1 分</w:t>
            </w:r>
          </w:p>
          <w:p w14:paraId="6F029D2C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3、缝合钉为医用不锈钢或钛材质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具备适配普通皮肤的常规缝钉规格，缝钉成型尺寸可满足临床不同切口闭合需要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得 1 分</w:t>
            </w:r>
          </w:p>
          <w:p w14:paraId="77D059ED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4、环氧乙烷灭菌，独立无菌包装，产品为一次性使用得 1 分</w:t>
            </w:r>
          </w:p>
          <w:p w14:paraId="73958F90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5、可配套专用取钉器械，拆除缝钉时不易造成皮肤损伤得 1 分</w:t>
            </w:r>
          </w:p>
          <w:p w14:paraId="65EAFEC7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6、不含天然乳胶，提供有效的医疗器械注册证得 1 分</w:t>
            </w:r>
          </w:p>
          <w:p w14:paraId="1D9DF4A7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</w:p>
          <w:p w14:paraId="13519DEF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评审依据: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除参数要求资料外，其余参数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提供检验报告或产品说明书并加盖公章</w:t>
            </w:r>
          </w:p>
          <w:p w14:paraId="4F5C2FB3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7406E92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分</w:t>
            </w:r>
          </w:p>
        </w:tc>
      </w:tr>
      <w:tr w14:paraId="41DF9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720" w:type="dxa"/>
            <w:gridSpan w:val="3"/>
            <w:vAlign w:val="center"/>
          </w:tcPr>
          <w:p w14:paraId="000265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（三）商务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分）</w:t>
            </w:r>
          </w:p>
        </w:tc>
      </w:tr>
      <w:tr w14:paraId="0D7A8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546" w:type="dxa"/>
            <w:vAlign w:val="center"/>
          </w:tcPr>
          <w:p w14:paraId="721B5C4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评审项目</w:t>
            </w:r>
          </w:p>
        </w:tc>
        <w:tc>
          <w:tcPr>
            <w:tcW w:w="5627" w:type="dxa"/>
            <w:vAlign w:val="center"/>
          </w:tcPr>
          <w:p w14:paraId="24A06158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评审内容</w:t>
            </w:r>
          </w:p>
        </w:tc>
        <w:tc>
          <w:tcPr>
            <w:tcW w:w="1547" w:type="dxa"/>
            <w:vAlign w:val="center"/>
          </w:tcPr>
          <w:p w14:paraId="6AA42496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分值</w:t>
            </w:r>
          </w:p>
        </w:tc>
      </w:tr>
      <w:tr w14:paraId="325CD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atLeast"/>
        </w:trPr>
        <w:tc>
          <w:tcPr>
            <w:tcW w:w="1546" w:type="dxa"/>
            <w:vAlign w:val="center"/>
          </w:tcPr>
          <w:p w14:paraId="5F4FE3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商务要求</w:t>
            </w:r>
          </w:p>
        </w:tc>
        <w:tc>
          <w:tcPr>
            <w:tcW w:w="5627" w:type="dxa"/>
          </w:tcPr>
          <w:p w14:paraId="5C88EBF8">
            <w:pPr>
              <w:numPr>
                <w:ilvl w:val="0"/>
                <w:numId w:val="1"/>
              </w:numP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中标后2周内需送至医院对应的部门(0.5分)</w:t>
            </w:r>
          </w:p>
          <w:p w14:paraId="4D2A762D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套包有耗损或使用过程出现故障需免费更换套包(0.5分)</w:t>
            </w:r>
          </w:p>
          <w:p w14:paraId="3F882504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  <w:p w14:paraId="72CE1771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  <w:p w14:paraId="03AE37DF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评审依据:提供承诺函并加盖公章。</w:t>
            </w:r>
          </w:p>
        </w:tc>
        <w:tc>
          <w:tcPr>
            <w:tcW w:w="1547" w:type="dxa"/>
            <w:vAlign w:val="center"/>
          </w:tcPr>
          <w:p w14:paraId="787D153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1分</w:t>
            </w:r>
          </w:p>
        </w:tc>
      </w:tr>
      <w:tr w14:paraId="7E6C8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46" w:type="dxa"/>
            <w:vAlign w:val="center"/>
          </w:tcPr>
          <w:p w14:paraId="68ABB9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总分</w:t>
            </w:r>
          </w:p>
        </w:tc>
        <w:tc>
          <w:tcPr>
            <w:tcW w:w="5627" w:type="dxa"/>
          </w:tcPr>
          <w:p w14:paraId="01D1CAA2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47" w:type="dxa"/>
            <w:vAlign w:val="center"/>
          </w:tcPr>
          <w:p w14:paraId="5E3D8C83">
            <w:pPr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10分</w:t>
            </w:r>
          </w:p>
        </w:tc>
      </w:tr>
    </w:tbl>
    <w:p w14:paraId="26FF7CA7">
      <w:pPr>
        <w:spacing w:line="360" w:lineRule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A104CD"/>
    <w:rsid w:val="0AC264AE"/>
    <w:rsid w:val="10463305"/>
    <w:rsid w:val="173A4A88"/>
    <w:rsid w:val="1FD85A2E"/>
    <w:rsid w:val="23CC6B52"/>
    <w:rsid w:val="360D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580</Words>
  <Characters>588</Characters>
  <Paragraphs>79</Paragraphs>
  <TotalTime>4</TotalTime>
  <ScaleCrop>false</ScaleCrop>
  <LinksUpToDate>false</LinksUpToDate>
  <CharactersWithSpaces>604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2026-03-06T01:24:00Z</dcterms:created>
  <dc:creator>徐汝梅</dc:creator>
  <cp:lastModifiedBy>会飞的鱼</cp:lastModifiedBy>
  <cp:lastPrinted>2026-03-17T02:01:00Z</cp:lastPrinted>
  <dcterms:modified xsi:type="dcterms:W3CDTF">2026-09-24T06:41:06Z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6AE628CF6E9C4BA3A0D28B061271B726_13</vt:lpwstr>
  </property>
  <property fmtid="{D5CDD505-2E9C-101B-9397-08002B2CF9AE}" pid="4" name="KSOTemplateDocerSaveRecord">
    <vt:lpwstr>eyJoZGlkIjoiYjczNmNmNjcxMzllMzY3OWNhMzczMzAxOGEzYTY1YjAiLCJ1c2VySWQiOiI0MzQ4NjM5OTcifQ==</vt:lpwstr>
  </property>
</Properties>
</file>